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pStyle w:val="13"/>
        <w:jc w:val="left"/>
        <w:rPr>
          <w:rFonts w:hint="default" w:ascii="仿宋_GB2312" w:hAnsi="仿宋_GB2312" w:eastAsia="仿宋_GB2312" w:cs="仿宋_GB2312"/>
          <w:sz w:val="32"/>
          <w:szCs w:val="32"/>
          <w:lang w:val="en-US" w:eastAsia="zh-CN"/>
        </w:rPr>
      </w:pPr>
    </w:p>
    <w:p>
      <w:pPr>
        <w:pStyle w:val="13"/>
        <w:rPr>
          <w:rFonts w:hint="eastAsia"/>
        </w:rPr>
      </w:pPr>
      <w:r>
        <w:rPr>
          <w:rFonts w:hint="eastAsia"/>
        </w:rPr>
        <w:t>中山市体育服务业发展专项资金管理</w:t>
      </w:r>
    </w:p>
    <w:p>
      <w:pPr>
        <w:pStyle w:val="13"/>
        <w:rPr>
          <w:rFonts w:hint="eastAsia"/>
        </w:rPr>
      </w:pPr>
      <w:r>
        <w:rPr>
          <w:rFonts w:hint="eastAsia"/>
        </w:rPr>
        <w:t>暂行办法</w:t>
      </w:r>
    </w:p>
    <w:p>
      <w:pPr>
        <w:adjustRightInd w:val="0"/>
        <w:snapToGrid w:val="0"/>
        <w:spacing w:line="640" w:lineRule="exact"/>
        <w:jc w:val="center"/>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征求意见稿</w:t>
      </w:r>
      <w:r>
        <w:rPr>
          <w:rFonts w:hint="eastAsia" w:eastAsia="仿宋_GB2312"/>
          <w:sz w:val="32"/>
          <w:szCs w:val="32"/>
        </w:rPr>
        <w:t>）</w:t>
      </w:r>
    </w:p>
    <w:p>
      <w:pPr>
        <w:adjustRightInd w:val="0"/>
        <w:snapToGrid w:val="0"/>
        <w:spacing w:line="640" w:lineRule="exact"/>
        <w:ind w:firstLine="640" w:firstLineChars="200"/>
        <w:rPr>
          <w:rFonts w:eastAsia="仿宋_GB2312"/>
          <w:sz w:val="32"/>
          <w:szCs w:val="32"/>
        </w:rPr>
      </w:pP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ab/>
      </w:r>
      <w:r>
        <w:rPr>
          <w:rFonts w:hint="eastAsia" w:ascii="黑体" w:hAnsi="黑体" w:eastAsia="黑体"/>
          <w:sz w:val="32"/>
          <w:szCs w:val="32"/>
        </w:rPr>
        <w:t>总则</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第一条</w:t>
      </w:r>
      <w:r>
        <w:rPr>
          <w:rFonts w:eastAsia="仿宋_GB2312"/>
          <w:sz w:val="32"/>
          <w:szCs w:val="32"/>
        </w:rPr>
        <w:tab/>
      </w:r>
      <w:r>
        <w:rPr>
          <w:rFonts w:hint="eastAsia" w:eastAsia="仿宋_GB2312"/>
          <w:sz w:val="32"/>
          <w:szCs w:val="32"/>
        </w:rPr>
        <w:t>为深入贯彻落实《中山市人民政府办公室关于中山市促进体育服务业发展的实施意见》（中府办〔2019〕47号）文件精神，加强体育服务业发展专项资金的规范管理，提高专项资金使用效率，根据《中山市市级专项资金管理办法》（中府〔2020〕14号）文件规定，结合工作实际，制定本办法。</w:t>
      </w:r>
    </w:p>
    <w:p>
      <w:pPr>
        <w:adjustRightInd w:val="0"/>
        <w:snapToGrid w:val="0"/>
        <w:spacing w:line="640" w:lineRule="exact"/>
        <w:ind w:firstLine="640" w:firstLineChars="200"/>
        <w:rPr>
          <w:rFonts w:hint="eastAsia" w:eastAsia="仿宋_GB2312"/>
          <w:sz w:val="32"/>
          <w:szCs w:val="32"/>
          <w:lang w:eastAsia="zh-CN"/>
        </w:rPr>
      </w:pPr>
      <w:r>
        <w:rPr>
          <w:rFonts w:hint="eastAsia" w:eastAsia="仿宋_GB2312"/>
          <w:b/>
          <w:bCs/>
          <w:sz w:val="32"/>
          <w:szCs w:val="32"/>
        </w:rPr>
        <w:t>第二条</w:t>
      </w:r>
      <w:r>
        <w:rPr>
          <w:rFonts w:eastAsia="仿宋_GB2312"/>
          <w:sz w:val="32"/>
          <w:szCs w:val="32"/>
        </w:rPr>
        <w:tab/>
      </w:r>
      <w:r>
        <w:rPr>
          <w:rFonts w:hint="eastAsia" w:eastAsia="仿宋_GB2312"/>
          <w:sz w:val="32"/>
          <w:szCs w:val="32"/>
        </w:rPr>
        <w:t>本办法所指的中山市</w:t>
      </w:r>
      <w:r>
        <w:rPr>
          <w:rFonts w:hint="eastAsia" w:eastAsia="仿宋_GB2312"/>
          <w:sz w:val="32"/>
          <w:szCs w:val="32"/>
          <w:lang w:eastAsia="zh-CN"/>
        </w:rPr>
        <w:t>体育服务业发展专项资金</w:t>
      </w:r>
      <w:r>
        <w:rPr>
          <w:rFonts w:hint="eastAsia" w:eastAsia="仿宋_GB2312"/>
          <w:sz w:val="32"/>
          <w:szCs w:val="32"/>
        </w:rPr>
        <w:t>是指经市政府批准，由市财政预算安排，用于扶持中山市体育服务业发展的资金。</w:t>
      </w:r>
      <w:r>
        <w:rPr>
          <w:rFonts w:hint="eastAsia" w:eastAsia="仿宋_GB2312"/>
          <w:sz w:val="32"/>
          <w:szCs w:val="32"/>
          <w:lang w:eastAsia="zh-CN"/>
        </w:rPr>
        <w:t>鼓励有条件的镇街配套设立体育服务业发展专项资金。</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第三条</w:t>
      </w:r>
      <w:r>
        <w:rPr>
          <w:rFonts w:eastAsia="仿宋_GB2312"/>
          <w:sz w:val="32"/>
          <w:szCs w:val="32"/>
        </w:rPr>
        <w:tab/>
      </w:r>
      <w:r>
        <w:rPr>
          <w:rFonts w:hint="eastAsia" w:eastAsia="仿宋_GB2312"/>
          <w:sz w:val="32"/>
          <w:szCs w:val="32"/>
        </w:rPr>
        <w:t>扶持资金的使用和管理，遵守有关法律、法规、规章及中山市扶持产业发展专项资金等有关文件规定，遵循公平公开、专款专用、严格评价、讲求实效、加强监督的原则，重点支持体育场馆建设运营、高水平体育赛事举办和体育品牌建设，实行自愿申报、专家评审、绩效评价制度。</w:t>
      </w:r>
    </w:p>
    <w:p>
      <w:pPr>
        <w:adjustRightInd w:val="0"/>
        <w:snapToGrid w:val="0"/>
        <w:spacing w:line="640" w:lineRule="exact"/>
        <w:jc w:val="center"/>
        <w:rPr>
          <w:rFonts w:ascii="黑体" w:hAnsi="黑体" w:eastAsia="黑体"/>
          <w:sz w:val="32"/>
          <w:szCs w:val="32"/>
        </w:rPr>
      </w:pP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ab/>
      </w:r>
      <w:r>
        <w:rPr>
          <w:rFonts w:hint="eastAsia" w:ascii="黑体" w:hAnsi="黑体" w:eastAsia="黑体"/>
          <w:sz w:val="32"/>
          <w:szCs w:val="32"/>
        </w:rPr>
        <w:t>绩效目标</w:t>
      </w:r>
    </w:p>
    <w:p>
      <w:pPr>
        <w:adjustRightInd w:val="0"/>
        <w:snapToGrid w:val="0"/>
        <w:spacing w:line="640" w:lineRule="exact"/>
        <w:ind w:firstLine="640" w:firstLineChars="200"/>
        <w:rPr>
          <w:rFonts w:hint="eastAsia" w:eastAsia="仿宋_GB2312"/>
          <w:color w:val="auto"/>
          <w:sz w:val="32"/>
          <w:szCs w:val="32"/>
          <w:highlight w:val="yellow"/>
          <w:lang w:eastAsia="zh-CN"/>
        </w:rPr>
      </w:pPr>
      <w:r>
        <w:rPr>
          <w:rFonts w:hint="eastAsia" w:eastAsia="仿宋_GB2312"/>
          <w:b/>
          <w:bCs/>
          <w:sz w:val="32"/>
          <w:szCs w:val="32"/>
        </w:rPr>
        <w:t>第四条</w:t>
      </w:r>
      <w:r>
        <w:rPr>
          <w:rFonts w:hint="eastAsia" w:eastAsia="仿宋_GB2312"/>
          <w:b/>
          <w:bCs/>
          <w:sz w:val="32"/>
          <w:szCs w:val="32"/>
          <w:lang w:val="en-US" w:eastAsia="zh-CN"/>
        </w:rPr>
        <w:t xml:space="preserve"> </w:t>
      </w:r>
      <w:r>
        <w:rPr>
          <w:rFonts w:hint="eastAsia" w:eastAsia="仿宋_GB2312"/>
          <w:b w:val="0"/>
          <w:bCs w:val="0"/>
          <w:sz w:val="32"/>
          <w:szCs w:val="32"/>
          <w:lang w:val="en-US" w:eastAsia="zh-CN"/>
        </w:rPr>
        <w:t>总目标：</w:t>
      </w:r>
      <w:r>
        <w:rPr>
          <w:rFonts w:hint="eastAsia" w:eastAsia="仿宋_GB2312"/>
          <w:color w:val="auto"/>
          <w:sz w:val="32"/>
          <w:szCs w:val="32"/>
          <w:highlight w:val="none"/>
          <w:lang w:eastAsia="zh-CN"/>
        </w:rPr>
        <w:t>充分发挥财政资金的撬动作用，通过帮扶场地建设运营、举办高水平体育赛事和创建体育品牌，延长体育服务业产业链条，进一步丰富体育服务业产品供应</w:t>
      </w:r>
      <w:r>
        <w:rPr>
          <w:rFonts w:hint="eastAsia" w:eastAsia="仿宋_GB2312"/>
          <w:color w:val="auto"/>
          <w:sz w:val="32"/>
          <w:szCs w:val="32"/>
          <w:highlight w:val="none"/>
        </w:rPr>
        <w:t>，人民群众健身需求得到充分满足</w:t>
      </w:r>
      <w:r>
        <w:rPr>
          <w:rFonts w:hint="eastAsia" w:eastAsia="仿宋_GB2312"/>
          <w:color w:val="auto"/>
          <w:sz w:val="32"/>
          <w:szCs w:val="32"/>
          <w:highlight w:val="none"/>
          <w:lang w:eastAsia="zh-CN"/>
        </w:rPr>
        <w:t>。近期目标：到</w:t>
      </w:r>
      <w:r>
        <w:rPr>
          <w:rFonts w:hint="eastAsia" w:eastAsia="仿宋_GB2312"/>
          <w:color w:val="auto"/>
          <w:sz w:val="32"/>
          <w:szCs w:val="32"/>
          <w:highlight w:val="none"/>
          <w:lang w:val="en-US" w:eastAsia="zh-CN"/>
        </w:rPr>
        <w:t>2023年</w:t>
      </w:r>
      <w:r>
        <w:rPr>
          <w:rFonts w:hint="eastAsia" w:eastAsia="仿宋_GB2312"/>
          <w:color w:val="auto"/>
          <w:sz w:val="32"/>
          <w:szCs w:val="32"/>
          <w:highlight w:val="none"/>
        </w:rPr>
        <w:t>体育</w:t>
      </w:r>
      <w:r>
        <w:rPr>
          <w:rFonts w:hint="eastAsia" w:eastAsia="仿宋_GB2312"/>
          <w:color w:val="auto"/>
          <w:sz w:val="32"/>
          <w:szCs w:val="32"/>
          <w:highlight w:val="none"/>
          <w:lang w:eastAsia="zh-CN"/>
        </w:rPr>
        <w:t>服务业增加值的增长速度明显高于</w:t>
      </w:r>
      <w:r>
        <w:rPr>
          <w:rFonts w:hint="eastAsia" w:eastAsia="仿宋_GB2312"/>
          <w:color w:val="auto"/>
          <w:sz w:val="32"/>
          <w:szCs w:val="32"/>
          <w:highlight w:val="none"/>
        </w:rPr>
        <w:t>中山市</w:t>
      </w:r>
      <w:r>
        <w:rPr>
          <w:rFonts w:hint="eastAsia" w:eastAsia="仿宋_GB2312"/>
          <w:color w:val="auto"/>
          <w:sz w:val="32"/>
          <w:szCs w:val="32"/>
          <w:highlight w:val="none"/>
          <w:lang w:val="en-US" w:eastAsia="zh-CN"/>
        </w:rPr>
        <w:t>GDP的增长速度</w:t>
      </w:r>
      <w:r>
        <w:rPr>
          <w:rFonts w:hint="eastAsia" w:eastAsia="仿宋_GB2312"/>
          <w:color w:val="auto"/>
          <w:sz w:val="32"/>
          <w:szCs w:val="32"/>
          <w:highlight w:val="none"/>
        </w:rPr>
        <w:t>。</w:t>
      </w:r>
    </w:p>
    <w:p>
      <w:pPr>
        <w:adjustRightInd w:val="0"/>
        <w:snapToGrid w:val="0"/>
        <w:spacing w:line="640" w:lineRule="exact"/>
        <w:ind w:firstLine="640" w:firstLineChars="200"/>
        <w:rPr>
          <w:rFonts w:eastAsia="仿宋_GB2312"/>
          <w:sz w:val="32"/>
          <w:szCs w:val="32"/>
        </w:rPr>
      </w:pP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ab/>
      </w:r>
      <w:r>
        <w:rPr>
          <w:rFonts w:hint="eastAsia" w:ascii="黑体" w:hAnsi="黑体" w:eastAsia="黑体"/>
          <w:sz w:val="32"/>
          <w:szCs w:val="32"/>
        </w:rPr>
        <w:t>扶持范围及标准</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第五条</w:t>
      </w:r>
      <w:r>
        <w:rPr>
          <w:rFonts w:eastAsia="仿宋_GB2312"/>
          <w:b/>
          <w:bCs/>
          <w:sz w:val="32"/>
          <w:szCs w:val="32"/>
        </w:rPr>
        <w:tab/>
      </w:r>
      <w:r>
        <w:rPr>
          <w:rFonts w:hint="eastAsia" w:eastAsia="仿宋_GB2312"/>
          <w:sz w:val="32"/>
          <w:szCs w:val="32"/>
        </w:rPr>
        <w:t>资金申请单位需符合以下条件：</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（一）工商注册地、统计地和税务登记地均在中山市；</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（二）属于《体育产业统计分类（2019）》中的体育服务业；</w:t>
      </w:r>
    </w:p>
    <w:p>
      <w:pPr>
        <w:adjustRightInd w:val="0"/>
        <w:snapToGrid w:val="0"/>
        <w:spacing w:line="640" w:lineRule="exact"/>
        <w:ind w:firstLine="640" w:firstLineChars="200"/>
        <w:rPr>
          <w:rFonts w:hint="eastAsia" w:eastAsia="仿宋_GB2312"/>
          <w:sz w:val="32"/>
          <w:szCs w:val="32"/>
          <w:u w:val="single"/>
          <w:lang w:eastAsia="zh-CN"/>
        </w:rPr>
      </w:pPr>
      <w:r>
        <w:rPr>
          <w:rFonts w:hint="eastAsia" w:eastAsia="仿宋_GB2312"/>
          <w:sz w:val="32"/>
          <w:szCs w:val="32"/>
          <w:u w:val="none"/>
        </w:rPr>
        <w:t>（三）有对应的行业代码并具有独立法人资格的企业、社会团体或个体工商户</w:t>
      </w:r>
      <w:r>
        <w:rPr>
          <w:rFonts w:hint="eastAsia" w:eastAsia="仿宋_GB2312"/>
          <w:sz w:val="32"/>
          <w:szCs w:val="32"/>
          <w:u w:val="none"/>
          <w:lang w:eastAsia="zh-CN"/>
        </w:rPr>
        <w:t>；</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（四）同一年度同一项目只能在本专项资金资助类中选择其中一类进行申报，项目单位不得多头申报。</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第六条</w:t>
      </w:r>
      <w:r>
        <w:rPr>
          <w:rFonts w:eastAsia="仿宋_GB2312"/>
          <w:sz w:val="32"/>
          <w:szCs w:val="32"/>
        </w:rPr>
        <w:tab/>
      </w:r>
      <w:r>
        <w:rPr>
          <w:rFonts w:hint="eastAsia" w:eastAsia="仿宋_GB2312"/>
          <w:sz w:val="32"/>
          <w:szCs w:val="32"/>
        </w:rPr>
        <w:t>扶持范围及标准</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（一）国家、省、市部署的重大改革、重要政策、重点项目将按“一事一议”给予扶持。</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（二）经营性体育场地的建设和运营。</w:t>
      </w:r>
    </w:p>
    <w:p>
      <w:pPr>
        <w:adjustRightInd w:val="0"/>
        <w:snapToGrid w:val="0"/>
        <w:spacing w:line="640" w:lineRule="exact"/>
        <w:ind w:firstLine="640" w:firstLineChars="200"/>
        <w:rPr>
          <w:rFonts w:hint="eastAsia" w:eastAsia="仿宋_GB2312"/>
          <w:sz w:val="32"/>
          <w:szCs w:val="32"/>
          <w:u w:val="none"/>
        </w:rPr>
      </w:pPr>
      <w:r>
        <w:rPr>
          <w:rFonts w:hint="eastAsia" w:eastAsia="仿宋_GB2312"/>
          <w:sz w:val="32"/>
          <w:szCs w:val="32"/>
          <w:u w:val="none"/>
        </w:rPr>
        <w:t>1.</w:t>
      </w:r>
      <w:r>
        <w:rPr>
          <w:rFonts w:hint="eastAsia" w:eastAsia="仿宋_GB2312"/>
          <w:sz w:val="32"/>
          <w:szCs w:val="32"/>
          <w:u w:val="none"/>
          <w:lang w:eastAsia="zh-CN"/>
        </w:rPr>
        <w:t>体育场地建设</w:t>
      </w:r>
      <w:r>
        <w:rPr>
          <w:rFonts w:hint="eastAsia" w:eastAsia="仿宋_GB2312"/>
          <w:sz w:val="32"/>
          <w:szCs w:val="32"/>
          <w:u w:val="none"/>
        </w:rPr>
        <w:t>。</w:t>
      </w:r>
    </w:p>
    <w:p>
      <w:pPr>
        <w:adjustRightInd w:val="0"/>
        <w:snapToGrid w:val="0"/>
        <w:spacing w:line="640" w:lineRule="exact"/>
        <w:ind w:firstLine="640" w:firstLineChars="200"/>
        <w:rPr>
          <w:rFonts w:hint="default" w:eastAsia="仿宋_GB2312"/>
          <w:sz w:val="32"/>
          <w:szCs w:val="32"/>
          <w:u w:val="none"/>
          <w:lang w:val="en-US" w:eastAsia="zh-CN"/>
        </w:rPr>
      </w:pPr>
      <w:r>
        <w:rPr>
          <w:rFonts w:hint="eastAsia" w:eastAsia="仿宋_GB2312"/>
          <w:sz w:val="32"/>
          <w:szCs w:val="32"/>
        </w:rPr>
        <w:t>对社会资本投资本年内新建、扩建、改建的并已对外营业的足球场（馆）、篮球场（馆）、羽毛球场（馆）、网球场（馆）、体育公园、户外运动营地、体育综合体等将按场地面积择优扶持。</w:t>
      </w:r>
      <w:r>
        <w:rPr>
          <w:rFonts w:hint="eastAsia" w:eastAsia="仿宋_GB2312"/>
          <w:sz w:val="32"/>
          <w:szCs w:val="32"/>
          <w:lang w:val="en-US" w:eastAsia="zh-CN"/>
        </w:rPr>
        <w:t xml:space="preserve"> </w:t>
      </w:r>
      <w:r>
        <w:rPr>
          <w:rFonts w:hint="eastAsia" w:eastAsia="仿宋_GB2312"/>
          <w:sz w:val="32"/>
          <w:szCs w:val="32"/>
          <w:u w:val="none"/>
        </w:rPr>
        <w:t>其中：体育场地面积</w:t>
      </w:r>
      <w:r>
        <w:rPr>
          <w:rFonts w:hint="eastAsia" w:eastAsia="仿宋_GB2312"/>
          <w:sz w:val="32"/>
          <w:szCs w:val="32"/>
          <w:u w:val="none"/>
          <w:lang w:eastAsia="zh-CN"/>
        </w:rPr>
        <w:t>超过</w:t>
      </w:r>
      <w:r>
        <w:rPr>
          <w:rFonts w:hint="eastAsia" w:eastAsia="仿宋_GB2312"/>
          <w:sz w:val="32"/>
          <w:szCs w:val="32"/>
          <w:u w:val="none"/>
        </w:rPr>
        <w:t>1000平方米（含1000平方米）的给予</w:t>
      </w:r>
      <w:r>
        <w:rPr>
          <w:rFonts w:hint="eastAsia" w:eastAsia="仿宋_GB2312"/>
          <w:sz w:val="32"/>
          <w:szCs w:val="32"/>
          <w:u w:val="none"/>
          <w:lang w:eastAsia="zh-CN"/>
        </w:rPr>
        <w:t>实际</w:t>
      </w:r>
      <w:r>
        <w:rPr>
          <w:rFonts w:hint="eastAsia" w:eastAsia="仿宋_GB2312"/>
          <w:sz w:val="32"/>
          <w:szCs w:val="32"/>
          <w:u w:val="none"/>
          <w:lang w:val="en-US" w:eastAsia="zh-CN"/>
        </w:rPr>
        <w:t>投资金额（购置、租用场地费用除外）10%</w:t>
      </w:r>
      <w:r>
        <w:rPr>
          <w:rFonts w:hint="eastAsia" w:eastAsia="仿宋_GB2312"/>
          <w:sz w:val="32"/>
          <w:szCs w:val="32"/>
          <w:u w:val="none"/>
        </w:rPr>
        <w:t>的扶持；</w:t>
      </w:r>
      <w:r>
        <w:rPr>
          <w:rFonts w:hint="eastAsia" w:eastAsia="仿宋_GB2312"/>
          <w:sz w:val="32"/>
          <w:szCs w:val="32"/>
          <w:u w:val="none"/>
          <w:lang w:eastAsia="zh-CN"/>
        </w:rPr>
        <w:t>体育场地</w:t>
      </w:r>
      <w:r>
        <w:rPr>
          <w:rFonts w:hint="eastAsia" w:eastAsia="仿宋_GB2312"/>
          <w:sz w:val="32"/>
          <w:szCs w:val="32"/>
          <w:u w:val="none"/>
        </w:rPr>
        <w:t>面积</w:t>
      </w:r>
      <w:r>
        <w:rPr>
          <w:rFonts w:hint="eastAsia" w:eastAsia="仿宋_GB2312"/>
          <w:sz w:val="32"/>
          <w:szCs w:val="32"/>
          <w:u w:val="none"/>
          <w:lang w:eastAsia="zh-CN"/>
        </w:rPr>
        <w:t>超过</w:t>
      </w:r>
      <w:r>
        <w:rPr>
          <w:rFonts w:hint="eastAsia" w:eastAsia="仿宋_GB2312"/>
          <w:sz w:val="32"/>
          <w:szCs w:val="32"/>
          <w:u w:val="none"/>
          <w:lang w:val="en-US" w:eastAsia="zh-CN"/>
        </w:rPr>
        <w:t>4</w:t>
      </w:r>
      <w:r>
        <w:rPr>
          <w:rFonts w:hint="eastAsia" w:eastAsia="仿宋_GB2312"/>
          <w:sz w:val="32"/>
          <w:szCs w:val="32"/>
          <w:u w:val="none"/>
        </w:rPr>
        <w:t>000平方米（含</w:t>
      </w:r>
      <w:r>
        <w:rPr>
          <w:rFonts w:hint="eastAsia" w:eastAsia="仿宋_GB2312"/>
          <w:sz w:val="32"/>
          <w:szCs w:val="32"/>
          <w:u w:val="none"/>
          <w:lang w:val="en-US" w:eastAsia="zh-CN"/>
        </w:rPr>
        <w:t>4</w:t>
      </w:r>
      <w:r>
        <w:rPr>
          <w:rFonts w:hint="eastAsia" w:eastAsia="仿宋_GB2312"/>
          <w:sz w:val="32"/>
          <w:szCs w:val="32"/>
          <w:u w:val="none"/>
        </w:rPr>
        <w:t>000平方米）的给予</w:t>
      </w:r>
      <w:r>
        <w:rPr>
          <w:rFonts w:hint="eastAsia" w:eastAsia="仿宋_GB2312"/>
          <w:sz w:val="32"/>
          <w:szCs w:val="32"/>
          <w:u w:val="none"/>
          <w:lang w:eastAsia="zh-CN"/>
        </w:rPr>
        <w:t>实际</w:t>
      </w:r>
      <w:r>
        <w:rPr>
          <w:rFonts w:hint="eastAsia" w:eastAsia="仿宋_GB2312"/>
          <w:sz w:val="32"/>
          <w:szCs w:val="32"/>
          <w:u w:val="none"/>
          <w:lang w:val="en-US" w:eastAsia="zh-CN"/>
        </w:rPr>
        <w:t>投资金额（购置、租用场地费用除外）15%</w:t>
      </w:r>
      <w:r>
        <w:rPr>
          <w:rFonts w:hint="eastAsia" w:eastAsia="仿宋_GB2312"/>
          <w:sz w:val="32"/>
          <w:szCs w:val="32"/>
          <w:u w:val="none"/>
        </w:rPr>
        <w:t>的扶持</w:t>
      </w:r>
      <w:r>
        <w:rPr>
          <w:rFonts w:hint="eastAsia" w:eastAsia="仿宋_GB2312"/>
          <w:sz w:val="32"/>
          <w:szCs w:val="32"/>
          <w:u w:val="none"/>
          <w:lang w:eastAsia="zh-CN"/>
        </w:rPr>
        <w:t>。单个体育场地建设项目补助最多不超过</w:t>
      </w:r>
      <w:r>
        <w:rPr>
          <w:rFonts w:hint="eastAsia" w:eastAsia="仿宋_GB2312"/>
          <w:sz w:val="32"/>
          <w:szCs w:val="32"/>
          <w:u w:val="none"/>
          <w:lang w:val="en-US" w:eastAsia="zh-CN"/>
        </w:rPr>
        <w:t>100万。</w:t>
      </w:r>
    </w:p>
    <w:p>
      <w:pPr>
        <w:adjustRightInd w:val="0"/>
        <w:snapToGrid w:val="0"/>
        <w:spacing w:line="640" w:lineRule="exact"/>
        <w:ind w:firstLine="640" w:firstLineChars="200"/>
        <w:rPr>
          <w:rFonts w:hint="default" w:eastAsia="仿宋_GB2312"/>
          <w:sz w:val="32"/>
          <w:szCs w:val="32"/>
          <w:u w:val="none"/>
          <w:lang w:val="en-US" w:eastAsia="zh-CN"/>
        </w:rPr>
      </w:pPr>
      <w:r>
        <w:rPr>
          <w:rFonts w:hint="eastAsia" w:eastAsia="仿宋_GB2312"/>
          <w:sz w:val="32"/>
          <w:szCs w:val="32"/>
          <w:u w:val="none"/>
          <w:lang w:eastAsia="zh-CN"/>
        </w:rPr>
        <w:t>体育场地建设补助自核准后分</w:t>
      </w:r>
      <w:r>
        <w:rPr>
          <w:rFonts w:hint="eastAsia" w:eastAsia="仿宋_GB2312"/>
          <w:sz w:val="32"/>
          <w:szCs w:val="32"/>
          <w:u w:val="none"/>
          <w:lang w:val="en-US" w:eastAsia="zh-CN"/>
        </w:rPr>
        <w:t>3年划拨，3年划拨金额分别是：第一年补助核准资金的40%、第二年补助核准资金的40%、第三年补助核准资金的20%。</w:t>
      </w:r>
    </w:p>
    <w:p>
      <w:pPr>
        <w:adjustRightInd w:val="0"/>
        <w:snapToGrid w:val="0"/>
        <w:spacing w:line="640" w:lineRule="exact"/>
        <w:ind w:firstLine="640" w:firstLineChars="200"/>
        <w:rPr>
          <w:rFonts w:hint="eastAsia" w:eastAsia="仿宋_GB2312"/>
          <w:sz w:val="32"/>
          <w:szCs w:val="32"/>
          <w:u w:val="none"/>
        </w:rPr>
      </w:pPr>
      <w:r>
        <w:rPr>
          <w:rFonts w:hint="eastAsia" w:eastAsia="仿宋_GB2312"/>
          <w:sz w:val="32"/>
          <w:szCs w:val="32"/>
          <w:u w:val="none"/>
        </w:rPr>
        <w:t>2.体育场</w:t>
      </w:r>
      <w:r>
        <w:rPr>
          <w:rFonts w:hint="eastAsia" w:eastAsia="仿宋_GB2312"/>
          <w:sz w:val="32"/>
          <w:szCs w:val="32"/>
          <w:u w:val="none"/>
          <w:lang w:eastAsia="zh-CN"/>
        </w:rPr>
        <w:t>地</w:t>
      </w:r>
      <w:r>
        <w:rPr>
          <w:rFonts w:hint="eastAsia" w:eastAsia="仿宋_GB2312"/>
          <w:sz w:val="32"/>
          <w:szCs w:val="32"/>
          <w:u w:val="none"/>
        </w:rPr>
        <w:t>运营。</w:t>
      </w:r>
    </w:p>
    <w:p>
      <w:pPr>
        <w:adjustRightInd w:val="0"/>
        <w:snapToGrid w:val="0"/>
        <w:spacing w:line="640" w:lineRule="exact"/>
        <w:ind w:firstLine="640" w:firstLineChars="200"/>
        <w:rPr>
          <w:rFonts w:hint="eastAsia" w:eastAsia="仿宋_GB2312"/>
          <w:sz w:val="32"/>
          <w:szCs w:val="32"/>
          <w:u w:val="none"/>
        </w:rPr>
      </w:pPr>
      <w:r>
        <w:rPr>
          <w:rFonts w:hint="eastAsia" w:eastAsia="仿宋_GB2312"/>
          <w:sz w:val="32"/>
          <w:szCs w:val="32"/>
          <w:u w:val="none"/>
        </w:rPr>
        <w:t>对经营性体育场所根据场</w:t>
      </w:r>
      <w:r>
        <w:rPr>
          <w:rFonts w:hint="eastAsia" w:eastAsia="仿宋_GB2312"/>
          <w:color w:val="auto"/>
          <w:sz w:val="32"/>
          <w:szCs w:val="32"/>
          <w:u w:val="none"/>
        </w:rPr>
        <w:t>地面积、上年度纳税</w:t>
      </w:r>
      <w:r>
        <w:rPr>
          <w:rFonts w:hint="eastAsia" w:eastAsia="仿宋_GB2312"/>
          <w:color w:val="auto"/>
          <w:sz w:val="32"/>
          <w:szCs w:val="32"/>
          <w:u w:val="none"/>
          <w:lang w:eastAsia="zh-CN"/>
        </w:rPr>
        <w:t>信用等级</w:t>
      </w:r>
      <w:r>
        <w:rPr>
          <w:rFonts w:hint="eastAsia" w:eastAsia="仿宋_GB2312"/>
          <w:color w:val="auto"/>
          <w:sz w:val="32"/>
          <w:szCs w:val="32"/>
          <w:u w:val="none"/>
        </w:rPr>
        <w:t>等情况</w:t>
      </w:r>
      <w:r>
        <w:rPr>
          <w:rFonts w:hint="eastAsia" w:eastAsia="仿宋_GB2312"/>
          <w:color w:val="auto"/>
          <w:sz w:val="32"/>
          <w:szCs w:val="32"/>
          <w:u w:val="none"/>
          <w:lang w:eastAsia="zh-CN"/>
        </w:rPr>
        <w:t>通过</w:t>
      </w:r>
      <w:r>
        <w:rPr>
          <w:rFonts w:hint="eastAsia" w:eastAsia="仿宋_GB2312"/>
          <w:color w:val="auto"/>
          <w:sz w:val="32"/>
          <w:szCs w:val="32"/>
          <w:highlight w:val="none"/>
          <w:u w:val="none"/>
          <w:lang w:eastAsia="zh-CN"/>
        </w:rPr>
        <w:t>派发消费券等政府</w:t>
      </w:r>
      <w:r>
        <w:rPr>
          <w:rFonts w:hint="eastAsia" w:eastAsia="仿宋_GB2312"/>
          <w:sz w:val="32"/>
          <w:szCs w:val="32"/>
          <w:highlight w:val="none"/>
          <w:u w:val="none"/>
          <w:lang w:eastAsia="zh-CN"/>
        </w:rPr>
        <w:t>购买的方式</w:t>
      </w:r>
      <w:r>
        <w:rPr>
          <w:rFonts w:hint="eastAsia" w:eastAsia="仿宋_GB2312"/>
          <w:sz w:val="32"/>
          <w:szCs w:val="32"/>
          <w:u w:val="none"/>
        </w:rPr>
        <w:t>择优扶持。</w:t>
      </w:r>
    </w:p>
    <w:p>
      <w:pPr>
        <w:adjustRightInd w:val="0"/>
        <w:snapToGrid w:val="0"/>
        <w:spacing w:line="640" w:lineRule="exact"/>
        <w:ind w:firstLine="640" w:firstLineChars="200"/>
        <w:rPr>
          <w:rFonts w:hint="eastAsia" w:eastAsia="仿宋_GB2312"/>
          <w:sz w:val="32"/>
          <w:szCs w:val="32"/>
          <w:u w:val="none"/>
        </w:rPr>
      </w:pPr>
      <w:r>
        <w:rPr>
          <w:rFonts w:hint="eastAsia" w:eastAsia="仿宋_GB2312"/>
          <w:sz w:val="32"/>
          <w:szCs w:val="32"/>
          <w:u w:val="none"/>
        </w:rPr>
        <w:t>（三）体育品牌建设。</w:t>
      </w:r>
    </w:p>
    <w:p>
      <w:pPr>
        <w:adjustRightInd w:val="0"/>
        <w:snapToGrid w:val="0"/>
        <w:spacing w:line="640" w:lineRule="exact"/>
        <w:ind w:firstLine="640" w:firstLineChars="200"/>
        <w:rPr>
          <w:rFonts w:hint="eastAsia" w:eastAsia="仿宋_GB2312"/>
          <w:sz w:val="32"/>
          <w:szCs w:val="32"/>
        </w:rPr>
      </w:pPr>
      <w:r>
        <w:rPr>
          <w:rFonts w:hint="eastAsia" w:eastAsia="仿宋_GB2312"/>
          <w:strike w:val="0"/>
          <w:dstrike w:val="0"/>
          <w:sz w:val="32"/>
          <w:szCs w:val="32"/>
        </w:rPr>
        <w:t>1.</w:t>
      </w:r>
      <w:r>
        <w:rPr>
          <w:rFonts w:hint="eastAsia" w:eastAsia="仿宋_GB2312"/>
          <w:sz w:val="32"/>
          <w:szCs w:val="32"/>
          <w:lang w:eastAsia="zh-CN"/>
        </w:rPr>
        <w:t>获得</w:t>
      </w:r>
      <w:r>
        <w:rPr>
          <w:rFonts w:hint="eastAsia" w:eastAsia="仿宋_GB2312"/>
          <w:sz w:val="32"/>
          <w:szCs w:val="32"/>
        </w:rPr>
        <w:t>国家、省、市级的体育产业示范单位（项目）、体育旅游示范基地等</w:t>
      </w:r>
      <w:r>
        <w:rPr>
          <w:rFonts w:hint="eastAsia" w:eastAsia="仿宋_GB2312"/>
          <w:sz w:val="32"/>
          <w:szCs w:val="32"/>
          <w:lang w:eastAsia="zh-CN"/>
        </w:rPr>
        <w:t>称号的</w:t>
      </w:r>
      <w:r>
        <w:rPr>
          <w:rFonts w:hint="eastAsia" w:eastAsia="仿宋_GB2312"/>
          <w:sz w:val="32"/>
          <w:szCs w:val="32"/>
        </w:rPr>
        <w:t>企业或社团组织（以政府为投资主体的项目除外），分别按照5万</w:t>
      </w:r>
      <w:r>
        <w:rPr>
          <w:rFonts w:hint="eastAsia" w:eastAsia="仿宋_GB2312"/>
          <w:sz w:val="32"/>
          <w:szCs w:val="32"/>
          <w:lang w:eastAsia="zh-CN"/>
        </w:rPr>
        <w:t>元</w:t>
      </w:r>
      <w:r>
        <w:rPr>
          <w:rFonts w:hint="eastAsia" w:eastAsia="仿宋_GB2312"/>
          <w:sz w:val="32"/>
          <w:szCs w:val="32"/>
        </w:rPr>
        <w:t>、3万</w:t>
      </w:r>
      <w:r>
        <w:rPr>
          <w:rFonts w:hint="eastAsia" w:eastAsia="仿宋_GB2312"/>
          <w:sz w:val="32"/>
          <w:szCs w:val="32"/>
          <w:lang w:eastAsia="zh-CN"/>
        </w:rPr>
        <w:t>元</w:t>
      </w:r>
      <w:r>
        <w:rPr>
          <w:rFonts w:hint="eastAsia" w:eastAsia="仿宋_GB2312"/>
          <w:sz w:val="32"/>
          <w:szCs w:val="32"/>
        </w:rPr>
        <w:t>和2万元进行一次性奖励。</w:t>
      </w:r>
    </w:p>
    <w:p>
      <w:pPr>
        <w:adjustRightInd w:val="0"/>
        <w:snapToGrid w:val="0"/>
        <w:spacing w:line="640" w:lineRule="exact"/>
        <w:ind w:firstLine="640" w:firstLineChars="200"/>
        <w:rPr>
          <w:rFonts w:hint="eastAsia" w:eastAsia="仿宋_GB2312"/>
          <w:strike w:val="0"/>
          <w:dstrike w:val="0"/>
          <w:sz w:val="32"/>
          <w:szCs w:val="32"/>
          <w:highlight w:val="none"/>
          <w:u w:val="none"/>
        </w:rPr>
      </w:pPr>
      <w:r>
        <w:rPr>
          <w:rFonts w:hint="eastAsia" w:eastAsia="仿宋_GB2312"/>
          <w:strike w:val="0"/>
          <w:dstrike w:val="0"/>
          <w:sz w:val="32"/>
          <w:szCs w:val="32"/>
          <w:highlight w:val="none"/>
          <w:u w:val="none"/>
        </w:rPr>
        <w:t>2.</w:t>
      </w:r>
      <w:r>
        <w:rPr>
          <w:rFonts w:hint="eastAsia" w:eastAsia="仿宋_GB2312"/>
          <w:strike w:val="0"/>
          <w:dstrike w:val="0"/>
          <w:sz w:val="32"/>
          <w:szCs w:val="32"/>
          <w:highlight w:val="none"/>
          <w:u w:val="none"/>
          <w:lang w:eastAsia="zh-CN"/>
        </w:rPr>
        <w:t>对代表中山市参加省级以上比赛（经市教育和体育局认证）并获得前</w:t>
      </w:r>
      <w:r>
        <w:rPr>
          <w:rFonts w:hint="eastAsia" w:eastAsia="仿宋_GB2312"/>
          <w:strike w:val="0"/>
          <w:dstrike w:val="0"/>
          <w:sz w:val="32"/>
          <w:szCs w:val="32"/>
          <w:highlight w:val="none"/>
          <w:u w:val="none"/>
          <w:lang w:val="en-US" w:eastAsia="zh-CN"/>
        </w:rPr>
        <w:t>3名的企业或社团组织进行奖励，标准如下：国际、洲际或国家级比赛获得前三名的分别奖励5万元、3万元和2万元；省级比赛获得前三名的分别奖励3万元、2万元和1万元</w:t>
      </w:r>
      <w:r>
        <w:rPr>
          <w:rFonts w:hint="eastAsia" w:eastAsia="仿宋_GB2312"/>
          <w:strike w:val="0"/>
          <w:dstrike w:val="0"/>
          <w:sz w:val="32"/>
          <w:szCs w:val="32"/>
          <w:highlight w:val="none"/>
          <w:u w:val="none"/>
        </w:rPr>
        <w:t>。</w:t>
      </w:r>
    </w:p>
    <w:p>
      <w:pPr>
        <w:adjustRightInd w:val="0"/>
        <w:snapToGrid w:val="0"/>
        <w:spacing w:line="640" w:lineRule="exact"/>
        <w:ind w:firstLine="640" w:firstLineChars="200"/>
        <w:rPr>
          <w:rFonts w:hint="eastAsia" w:eastAsia="仿宋_GB2312"/>
          <w:sz w:val="32"/>
          <w:szCs w:val="32"/>
          <w:u w:val="none"/>
        </w:rPr>
      </w:pPr>
      <w:r>
        <w:rPr>
          <w:rFonts w:hint="eastAsia" w:eastAsia="仿宋_GB2312"/>
          <w:sz w:val="32"/>
          <w:szCs w:val="32"/>
          <w:u w:val="none"/>
        </w:rPr>
        <w:t>（四）体育赛事。</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1.中山市企业或社团组织承办或协办的国际、洲际、国家、省级体育赛事（主办方为国际、洲际、国家、省级体育联合会或单项体育运动协会，需同时取得主办方授权确认），根据项目类型、赛事等级、规模、影响力、参赛人数、上一年</w:t>
      </w:r>
      <w:r>
        <w:rPr>
          <w:rFonts w:hint="eastAsia" w:eastAsia="仿宋_GB2312"/>
          <w:sz w:val="32"/>
          <w:szCs w:val="32"/>
          <w:highlight w:val="none"/>
        </w:rPr>
        <w:t>纳税</w:t>
      </w:r>
      <w:r>
        <w:rPr>
          <w:rFonts w:hint="eastAsia" w:eastAsia="仿宋_GB2312"/>
          <w:sz w:val="32"/>
          <w:szCs w:val="32"/>
          <w:highlight w:val="none"/>
          <w:lang w:eastAsia="zh-CN"/>
        </w:rPr>
        <w:t>信用等级</w:t>
      </w:r>
      <w:r>
        <w:rPr>
          <w:rFonts w:hint="eastAsia" w:eastAsia="仿宋_GB2312"/>
          <w:sz w:val="32"/>
          <w:szCs w:val="32"/>
        </w:rPr>
        <w:t>等择优扶持。属于奥运项目的赛事扶持标准：给予每项赛事按举办赛事实际支出金额的50%进行扶持，其中国际级每项赛事</w:t>
      </w:r>
      <w:r>
        <w:rPr>
          <w:rFonts w:hint="eastAsia" w:eastAsia="仿宋_GB2312"/>
          <w:sz w:val="32"/>
          <w:szCs w:val="32"/>
          <w:lang w:eastAsia="zh-CN"/>
        </w:rPr>
        <w:t>最多</w:t>
      </w:r>
      <w:r>
        <w:rPr>
          <w:rFonts w:hint="eastAsia" w:eastAsia="仿宋_GB2312"/>
          <w:sz w:val="32"/>
          <w:szCs w:val="32"/>
        </w:rPr>
        <w:t>不超过</w:t>
      </w:r>
      <w:r>
        <w:rPr>
          <w:rFonts w:hint="eastAsia" w:eastAsia="仿宋_GB2312"/>
          <w:sz w:val="32"/>
          <w:szCs w:val="32"/>
          <w:lang w:val="en-US" w:eastAsia="zh-CN"/>
        </w:rPr>
        <w:t>10</w:t>
      </w:r>
      <w:r>
        <w:rPr>
          <w:rFonts w:hint="eastAsia" w:eastAsia="仿宋_GB2312"/>
          <w:sz w:val="32"/>
          <w:szCs w:val="32"/>
        </w:rPr>
        <w:t>0万元、洲际或国家级</w:t>
      </w:r>
      <w:r>
        <w:rPr>
          <w:rFonts w:hint="eastAsia" w:eastAsia="仿宋_GB2312"/>
          <w:sz w:val="32"/>
          <w:szCs w:val="32"/>
          <w:lang w:eastAsia="zh-CN"/>
        </w:rPr>
        <w:t>赛事最多</w:t>
      </w:r>
      <w:r>
        <w:rPr>
          <w:rFonts w:hint="eastAsia" w:eastAsia="仿宋_GB2312"/>
          <w:sz w:val="32"/>
          <w:szCs w:val="32"/>
        </w:rPr>
        <w:t>不超过</w:t>
      </w:r>
      <w:r>
        <w:rPr>
          <w:rFonts w:hint="eastAsia" w:eastAsia="仿宋_GB2312"/>
          <w:sz w:val="32"/>
          <w:szCs w:val="32"/>
          <w:lang w:val="en-US" w:eastAsia="zh-CN"/>
        </w:rPr>
        <w:t>80</w:t>
      </w:r>
      <w:r>
        <w:rPr>
          <w:rFonts w:hint="eastAsia" w:eastAsia="仿宋_GB2312"/>
          <w:sz w:val="32"/>
          <w:szCs w:val="32"/>
        </w:rPr>
        <w:t>万元、省级</w:t>
      </w:r>
      <w:r>
        <w:rPr>
          <w:rFonts w:hint="eastAsia" w:eastAsia="仿宋_GB2312"/>
          <w:sz w:val="32"/>
          <w:szCs w:val="32"/>
          <w:lang w:eastAsia="zh-CN"/>
        </w:rPr>
        <w:t>赛事最多</w:t>
      </w:r>
      <w:r>
        <w:rPr>
          <w:rFonts w:hint="eastAsia" w:eastAsia="仿宋_GB2312"/>
          <w:sz w:val="32"/>
          <w:szCs w:val="32"/>
        </w:rPr>
        <w:t>不超过</w:t>
      </w:r>
      <w:r>
        <w:rPr>
          <w:rFonts w:hint="eastAsia" w:eastAsia="仿宋_GB2312"/>
          <w:sz w:val="32"/>
          <w:szCs w:val="32"/>
          <w:lang w:val="en-US" w:eastAsia="zh-CN"/>
        </w:rPr>
        <w:t>5</w:t>
      </w:r>
      <w:r>
        <w:rPr>
          <w:rFonts w:hint="eastAsia" w:eastAsia="仿宋_GB2312"/>
          <w:sz w:val="32"/>
          <w:szCs w:val="32"/>
        </w:rPr>
        <w:t>0万元。属于非奥运项目的赛事扶持标准：给予每项赛事按举办赛事实际支出金额的50%进行扶持，其中国际级每项赛事</w:t>
      </w:r>
      <w:r>
        <w:rPr>
          <w:rFonts w:hint="eastAsia" w:eastAsia="仿宋_GB2312"/>
          <w:sz w:val="32"/>
          <w:szCs w:val="32"/>
          <w:lang w:eastAsia="zh-CN"/>
        </w:rPr>
        <w:t>最多</w:t>
      </w:r>
      <w:r>
        <w:rPr>
          <w:rFonts w:hint="eastAsia" w:eastAsia="仿宋_GB2312"/>
          <w:sz w:val="32"/>
          <w:szCs w:val="32"/>
        </w:rPr>
        <w:t>不超过</w:t>
      </w:r>
      <w:r>
        <w:rPr>
          <w:rFonts w:hint="eastAsia" w:eastAsia="仿宋_GB2312"/>
          <w:sz w:val="32"/>
          <w:szCs w:val="32"/>
          <w:lang w:val="en-US" w:eastAsia="zh-CN"/>
        </w:rPr>
        <w:t>80</w:t>
      </w:r>
      <w:r>
        <w:rPr>
          <w:rFonts w:hint="eastAsia" w:eastAsia="仿宋_GB2312"/>
          <w:sz w:val="32"/>
          <w:szCs w:val="32"/>
        </w:rPr>
        <w:t>万元、洲际或国家级</w:t>
      </w:r>
      <w:r>
        <w:rPr>
          <w:rFonts w:hint="eastAsia" w:eastAsia="仿宋_GB2312"/>
          <w:sz w:val="32"/>
          <w:szCs w:val="32"/>
          <w:lang w:eastAsia="zh-CN"/>
        </w:rPr>
        <w:t>赛事最多</w:t>
      </w:r>
      <w:r>
        <w:rPr>
          <w:rFonts w:hint="eastAsia" w:eastAsia="仿宋_GB2312"/>
          <w:sz w:val="32"/>
          <w:szCs w:val="32"/>
        </w:rPr>
        <w:t>不超过</w:t>
      </w:r>
      <w:r>
        <w:rPr>
          <w:rFonts w:hint="eastAsia" w:eastAsia="仿宋_GB2312"/>
          <w:sz w:val="32"/>
          <w:szCs w:val="32"/>
          <w:lang w:val="en-US" w:eastAsia="zh-CN"/>
        </w:rPr>
        <w:t>50</w:t>
      </w:r>
      <w:r>
        <w:rPr>
          <w:rFonts w:hint="eastAsia" w:eastAsia="仿宋_GB2312"/>
          <w:sz w:val="32"/>
          <w:szCs w:val="32"/>
        </w:rPr>
        <w:t>万元、省级</w:t>
      </w:r>
      <w:r>
        <w:rPr>
          <w:rFonts w:hint="eastAsia" w:eastAsia="仿宋_GB2312"/>
          <w:sz w:val="32"/>
          <w:szCs w:val="32"/>
          <w:lang w:eastAsia="zh-CN"/>
        </w:rPr>
        <w:t>赛事最多</w:t>
      </w:r>
      <w:r>
        <w:rPr>
          <w:rFonts w:hint="eastAsia" w:eastAsia="仿宋_GB2312"/>
          <w:sz w:val="32"/>
          <w:szCs w:val="32"/>
        </w:rPr>
        <w:t>不超过</w:t>
      </w:r>
      <w:r>
        <w:rPr>
          <w:rFonts w:hint="eastAsia" w:eastAsia="仿宋_GB2312"/>
          <w:sz w:val="32"/>
          <w:szCs w:val="32"/>
          <w:lang w:val="en-US" w:eastAsia="zh-CN"/>
        </w:rPr>
        <w:t>4</w:t>
      </w:r>
      <w:r>
        <w:rPr>
          <w:rFonts w:hint="eastAsia" w:eastAsia="仿宋_GB2312"/>
          <w:sz w:val="32"/>
          <w:szCs w:val="32"/>
        </w:rPr>
        <w:t>0万元。</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.中山市企业或社团组织举办的具有自主品牌，市场前景较好的体育赛事，根据赛事等级、规模、影响力、上一年</w:t>
      </w:r>
      <w:r>
        <w:rPr>
          <w:rFonts w:hint="eastAsia" w:eastAsia="仿宋_GB2312"/>
          <w:sz w:val="32"/>
          <w:szCs w:val="32"/>
          <w:lang w:eastAsia="zh-CN"/>
        </w:rPr>
        <w:t>纳税信用等级</w:t>
      </w:r>
      <w:r>
        <w:rPr>
          <w:rFonts w:hint="eastAsia" w:eastAsia="仿宋_GB2312"/>
          <w:sz w:val="32"/>
          <w:szCs w:val="32"/>
        </w:rPr>
        <w:t>等择优扶持</w:t>
      </w:r>
      <w:r>
        <w:rPr>
          <w:rFonts w:hint="eastAsia" w:eastAsia="仿宋_GB2312"/>
          <w:sz w:val="32"/>
          <w:szCs w:val="32"/>
          <w:lang w:eastAsia="zh-CN"/>
        </w:rPr>
        <w:t>。</w:t>
      </w:r>
      <w:r>
        <w:rPr>
          <w:rFonts w:hint="eastAsia" w:eastAsia="仿宋_GB2312"/>
          <w:sz w:val="32"/>
          <w:szCs w:val="32"/>
        </w:rPr>
        <w:t>给予每项赛事按举办赛事实际支出金额的50%进行扶持，单项赛事最多不超过30万元。</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（五）职业体育俱乐部。在中山注册或迁入中山并冠“中山”队名的职业体育俱乐部按“一事一议”给予扶持。</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u w:val="none"/>
        </w:rPr>
        <w:t>第七条</w:t>
      </w:r>
      <w:r>
        <w:rPr>
          <w:rFonts w:eastAsia="仿宋_GB2312"/>
          <w:sz w:val="32"/>
          <w:szCs w:val="32"/>
          <w:u w:val="none"/>
        </w:rPr>
        <w:tab/>
      </w:r>
      <w:r>
        <w:rPr>
          <w:rFonts w:hint="eastAsia" w:eastAsia="仿宋_GB2312"/>
          <w:sz w:val="32"/>
          <w:szCs w:val="32"/>
          <w:u w:val="none"/>
        </w:rPr>
        <w:t>扶持资金原则上采取事后资助的方式。</w:t>
      </w:r>
      <w:r>
        <w:rPr>
          <w:rFonts w:hint="eastAsia" w:eastAsia="仿宋_GB2312"/>
          <w:sz w:val="32"/>
          <w:szCs w:val="32"/>
        </w:rPr>
        <w:t>扶持资金项目评审、专项审计、体育产业专项统计调查等相关费用从扶持资</w:t>
      </w:r>
      <w:r>
        <w:rPr>
          <w:rFonts w:hint="eastAsia" w:eastAsia="仿宋_GB2312"/>
          <w:sz w:val="32"/>
          <w:szCs w:val="32"/>
          <w:lang w:eastAsia="zh-CN"/>
        </w:rPr>
        <w:t>金</w:t>
      </w:r>
      <w:r>
        <w:rPr>
          <w:rFonts w:hint="eastAsia" w:eastAsia="仿宋_GB2312"/>
          <w:sz w:val="32"/>
          <w:szCs w:val="32"/>
        </w:rPr>
        <w:t>中开支。</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第八条</w:t>
      </w:r>
      <w:r>
        <w:rPr>
          <w:rFonts w:eastAsia="仿宋_GB2312"/>
          <w:sz w:val="32"/>
          <w:szCs w:val="32"/>
        </w:rPr>
        <w:tab/>
      </w:r>
      <w:r>
        <w:rPr>
          <w:rFonts w:hint="eastAsia" w:eastAsia="仿宋_GB2312"/>
          <w:sz w:val="32"/>
          <w:szCs w:val="32"/>
        </w:rPr>
        <w:t>有下列情形之一的，扶持资金不予扶持：</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（一）相同内容已获得市</w:t>
      </w:r>
      <w:r>
        <w:rPr>
          <w:rFonts w:hint="eastAsia" w:eastAsia="仿宋_GB2312"/>
          <w:sz w:val="32"/>
          <w:szCs w:val="32"/>
          <w:lang w:eastAsia="zh-CN"/>
        </w:rPr>
        <w:t>级</w:t>
      </w:r>
      <w:r>
        <w:rPr>
          <w:rFonts w:hint="eastAsia" w:eastAsia="仿宋_GB2312"/>
          <w:sz w:val="32"/>
          <w:szCs w:val="32"/>
        </w:rPr>
        <w:t>财政资金资助的项目；</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二</w:t>
      </w:r>
      <w:r>
        <w:rPr>
          <w:rFonts w:hint="eastAsia" w:eastAsia="仿宋_GB2312"/>
          <w:sz w:val="32"/>
          <w:szCs w:val="32"/>
        </w:rPr>
        <w:t>）申报单位在享受各级政府财政资助中有严重违约行为的，或申报单位违反本办法规定正在接受有关部门调查的</w:t>
      </w:r>
      <w:r>
        <w:rPr>
          <w:rFonts w:hint="eastAsia" w:eastAsia="仿宋_GB2312"/>
          <w:sz w:val="32"/>
          <w:szCs w:val="32"/>
          <w:lang w:eastAsia="zh-CN"/>
        </w:rPr>
        <w:t>，或</w:t>
      </w:r>
      <w:r>
        <w:rPr>
          <w:rFonts w:hint="eastAsia" w:eastAsia="仿宋_GB2312"/>
          <w:sz w:val="32"/>
          <w:szCs w:val="32"/>
        </w:rPr>
        <w:t>申报单位因其违法行为被执法部门依法处罚未满2年的；</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）申报单位诚信被列入黑名单的；</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）未按规定开展体育场地调查、体育产业统计年报等统计工作的；</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）项目发生较大、重大及以上安全事故的。</w:t>
      </w:r>
    </w:p>
    <w:p>
      <w:pPr>
        <w:adjustRightInd w:val="0"/>
        <w:snapToGrid w:val="0"/>
        <w:spacing w:line="640" w:lineRule="exact"/>
        <w:ind w:firstLine="640" w:firstLineChars="200"/>
        <w:rPr>
          <w:rFonts w:eastAsia="仿宋_GB2312"/>
          <w:sz w:val="32"/>
          <w:szCs w:val="32"/>
        </w:rPr>
      </w:pP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ab/>
      </w:r>
      <w:r>
        <w:rPr>
          <w:rFonts w:hint="eastAsia" w:ascii="黑体" w:hAnsi="黑体" w:eastAsia="黑体"/>
          <w:sz w:val="32"/>
          <w:szCs w:val="32"/>
        </w:rPr>
        <w:t>部门职责</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第九条</w:t>
      </w:r>
      <w:r>
        <w:rPr>
          <w:rFonts w:eastAsia="仿宋_GB2312"/>
          <w:sz w:val="32"/>
          <w:szCs w:val="32"/>
        </w:rPr>
        <w:tab/>
      </w:r>
      <w:r>
        <w:rPr>
          <w:rFonts w:hint="eastAsia" w:eastAsia="仿宋_GB2312"/>
          <w:sz w:val="32"/>
          <w:szCs w:val="32"/>
        </w:rPr>
        <w:t>中山市体育工作联席会议负责“一事一议”项目的资金协调、管理和评审。</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第十条</w:t>
      </w:r>
      <w:r>
        <w:rPr>
          <w:rFonts w:eastAsia="仿宋_GB2312"/>
          <w:sz w:val="32"/>
          <w:szCs w:val="32"/>
        </w:rPr>
        <w:tab/>
      </w:r>
      <w:r>
        <w:rPr>
          <w:rFonts w:hint="eastAsia" w:eastAsia="仿宋_GB2312"/>
          <w:sz w:val="32"/>
          <w:szCs w:val="32"/>
        </w:rPr>
        <w:t>市教育和体育局主要职责。</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（一）研究制定扶持资金相关操作规程。</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（二）编制扶持资金年度预算。</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（三）接受项目资金申请、组织专家评审、现场考察、委托社会中介机构进行专项审计。</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（四）负责扶持资金的信息公开工作。</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第十一条</w:t>
      </w:r>
      <w:r>
        <w:rPr>
          <w:rFonts w:hint="eastAsia" w:eastAsia="仿宋_GB2312"/>
          <w:b/>
          <w:bCs/>
          <w:sz w:val="32"/>
          <w:szCs w:val="32"/>
          <w:lang w:val="en-US" w:eastAsia="zh-CN"/>
        </w:rPr>
        <w:t xml:space="preserve"> </w:t>
      </w:r>
      <w:r>
        <w:rPr>
          <w:rFonts w:hint="eastAsia" w:eastAsia="仿宋_GB2312"/>
          <w:sz w:val="32"/>
          <w:szCs w:val="32"/>
        </w:rPr>
        <w:t>市财政局主要工作职责。</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（一）参与研究制定并审议扶持资金操作规程。</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（二）参与审议扶持资金年度预算。</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（三）按规定办理专项资金核拨。</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（四）监督扶持资金的管理和使用情况。</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（五）指导、参与扶持资金使用的整体情况评价。</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第十二条</w:t>
      </w:r>
      <w:r>
        <w:rPr>
          <w:rFonts w:eastAsia="仿宋_GB2312"/>
          <w:sz w:val="32"/>
          <w:szCs w:val="32"/>
        </w:rPr>
        <w:tab/>
      </w:r>
      <w:r>
        <w:rPr>
          <w:rFonts w:hint="eastAsia" w:eastAsia="仿宋_GB2312"/>
          <w:sz w:val="32"/>
          <w:szCs w:val="32"/>
        </w:rPr>
        <w:t>各镇街体育部门主要职责。　</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（一）按申报通知的要求，积极宣传扶持政策，指导符合条件的单位及时提交申报材料，对申报材料进行严格审查并出具审核意见，做好项目推荐工作。</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（二）配合市教育体育局、市财政局、市审计局等部门做好专项资金的监督检查和评价工作。</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第十三条</w:t>
      </w:r>
      <w:r>
        <w:rPr>
          <w:rFonts w:eastAsia="仿宋_GB2312"/>
          <w:sz w:val="32"/>
          <w:szCs w:val="32"/>
        </w:rPr>
        <w:tab/>
      </w:r>
      <w:r>
        <w:rPr>
          <w:rFonts w:hint="eastAsia" w:eastAsia="仿宋_GB2312"/>
          <w:sz w:val="32"/>
          <w:szCs w:val="32"/>
        </w:rPr>
        <w:t>项目单位主要职责。</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（一）按照属地管理原则提交项目申报材料，并对申报项目和材料的完整性、合法性、真实性负责。</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（二）严格财务核算，专账专户，专款专用，不以任何形式和借口挪用专项资金。</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（三）接受相关部门对扶持资金使用情况的监督检查、项目评审、资金审计、绩效评价等工作。</w:t>
      </w:r>
    </w:p>
    <w:p>
      <w:pPr>
        <w:adjustRightInd w:val="0"/>
        <w:snapToGrid w:val="0"/>
        <w:spacing w:line="640" w:lineRule="exact"/>
        <w:ind w:firstLine="640" w:firstLineChars="200"/>
        <w:rPr>
          <w:rFonts w:eastAsia="仿宋_GB2312"/>
          <w:sz w:val="32"/>
          <w:szCs w:val="32"/>
        </w:rPr>
      </w:pP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ab/>
      </w:r>
      <w:r>
        <w:rPr>
          <w:rFonts w:hint="eastAsia" w:ascii="黑体" w:hAnsi="黑体" w:eastAsia="黑体"/>
          <w:sz w:val="32"/>
          <w:szCs w:val="32"/>
        </w:rPr>
        <w:t>项目申请、审核及拨付程序</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第十四条</w:t>
      </w:r>
      <w:r>
        <w:rPr>
          <w:rFonts w:eastAsia="仿宋_GB2312"/>
          <w:sz w:val="32"/>
          <w:szCs w:val="32"/>
        </w:rPr>
        <w:tab/>
      </w:r>
      <w:r>
        <w:rPr>
          <w:rFonts w:hint="eastAsia" w:eastAsia="仿宋_GB2312"/>
          <w:sz w:val="32"/>
          <w:szCs w:val="32"/>
        </w:rPr>
        <w:t>项目申报。市教育和体育局面向社会公开发布项目资金申报指南。申报单位在指定的时间内按要求填报相关表格、提供以下材料，按照属地管理原则向所在地体育主管部门申报：</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（一）中山市</w:t>
      </w:r>
      <w:r>
        <w:rPr>
          <w:rFonts w:hint="eastAsia" w:eastAsia="仿宋_GB2312"/>
          <w:sz w:val="32"/>
          <w:szCs w:val="32"/>
          <w:lang w:eastAsia="zh-CN"/>
        </w:rPr>
        <w:t>体育服务业发展</w:t>
      </w:r>
      <w:r>
        <w:rPr>
          <w:rFonts w:hint="eastAsia" w:eastAsia="仿宋_GB2312"/>
          <w:sz w:val="32"/>
          <w:szCs w:val="32"/>
        </w:rPr>
        <w:t>专项资金申报表。</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（二）中山市</w:t>
      </w:r>
      <w:r>
        <w:rPr>
          <w:rFonts w:hint="eastAsia" w:eastAsia="仿宋_GB2312"/>
          <w:sz w:val="32"/>
          <w:szCs w:val="32"/>
          <w:lang w:eastAsia="zh-CN"/>
        </w:rPr>
        <w:t>体育服务业发展</w:t>
      </w:r>
      <w:r>
        <w:rPr>
          <w:rFonts w:hint="eastAsia" w:eastAsia="仿宋_GB2312"/>
          <w:sz w:val="32"/>
          <w:szCs w:val="32"/>
        </w:rPr>
        <w:t>专项资金申</w:t>
      </w:r>
      <w:r>
        <w:rPr>
          <w:rFonts w:hint="eastAsia" w:eastAsia="仿宋_GB2312"/>
          <w:sz w:val="32"/>
          <w:szCs w:val="32"/>
          <w:lang w:eastAsia="zh-CN"/>
        </w:rPr>
        <w:t>报</w:t>
      </w:r>
      <w:r>
        <w:rPr>
          <w:rFonts w:hint="eastAsia" w:eastAsia="仿宋_GB2312"/>
          <w:sz w:val="32"/>
          <w:szCs w:val="32"/>
        </w:rPr>
        <w:t>自评表。</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（三）中山市</w:t>
      </w:r>
      <w:r>
        <w:rPr>
          <w:rFonts w:hint="eastAsia" w:eastAsia="仿宋_GB2312"/>
          <w:sz w:val="32"/>
          <w:szCs w:val="32"/>
          <w:lang w:eastAsia="zh-CN"/>
        </w:rPr>
        <w:t>体育服务业发展专项资金</w:t>
      </w:r>
      <w:r>
        <w:rPr>
          <w:rFonts w:hint="eastAsia" w:eastAsia="仿宋_GB2312"/>
          <w:sz w:val="32"/>
          <w:szCs w:val="32"/>
        </w:rPr>
        <w:t>使用承诺书。</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（四）中山市</w:t>
      </w:r>
      <w:r>
        <w:rPr>
          <w:rFonts w:hint="eastAsia" w:eastAsia="仿宋_GB2312"/>
          <w:sz w:val="32"/>
          <w:szCs w:val="32"/>
          <w:lang w:eastAsia="zh-CN"/>
        </w:rPr>
        <w:t>体育服务业发展专项资金</w:t>
      </w:r>
      <w:r>
        <w:rPr>
          <w:rFonts w:hint="eastAsia" w:eastAsia="仿宋_GB2312"/>
          <w:sz w:val="32"/>
          <w:szCs w:val="32"/>
        </w:rPr>
        <w:t>绩效评价自评报告书。</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（五）</w:t>
      </w:r>
      <w:r>
        <w:rPr>
          <w:rFonts w:hint="eastAsia" w:eastAsia="仿宋_GB2312"/>
          <w:sz w:val="32"/>
          <w:szCs w:val="32"/>
          <w:lang w:eastAsia="zh-CN"/>
        </w:rPr>
        <w:t>申报体育</w:t>
      </w:r>
      <w:r>
        <w:rPr>
          <w:rFonts w:hint="eastAsia" w:eastAsia="仿宋_GB2312"/>
          <w:sz w:val="32"/>
          <w:szCs w:val="32"/>
        </w:rPr>
        <w:t>赛事</w:t>
      </w:r>
      <w:r>
        <w:rPr>
          <w:rFonts w:hint="eastAsia" w:eastAsia="仿宋_GB2312"/>
          <w:sz w:val="32"/>
          <w:szCs w:val="32"/>
          <w:lang w:eastAsia="zh-CN"/>
        </w:rPr>
        <w:t>类项目</w:t>
      </w:r>
      <w:r>
        <w:rPr>
          <w:rFonts w:hint="eastAsia" w:eastAsia="仿宋_GB2312"/>
          <w:sz w:val="32"/>
          <w:szCs w:val="32"/>
        </w:rPr>
        <w:t>的需提交赛事总结、经费</w:t>
      </w:r>
      <w:r>
        <w:rPr>
          <w:rFonts w:hint="eastAsia" w:eastAsia="仿宋_GB2312"/>
          <w:sz w:val="32"/>
          <w:szCs w:val="32"/>
          <w:lang w:eastAsia="zh-CN"/>
        </w:rPr>
        <w:t>收支</w:t>
      </w:r>
      <w:r>
        <w:rPr>
          <w:rFonts w:hint="eastAsia" w:eastAsia="仿宋_GB2312"/>
          <w:sz w:val="32"/>
          <w:szCs w:val="32"/>
        </w:rPr>
        <w:t>明细和审计报告等资料。</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（六）申报场馆建设类</w:t>
      </w:r>
      <w:r>
        <w:rPr>
          <w:rFonts w:hint="eastAsia" w:eastAsia="仿宋_GB2312"/>
          <w:sz w:val="32"/>
          <w:szCs w:val="32"/>
          <w:lang w:eastAsia="zh-CN"/>
        </w:rPr>
        <w:t>项目</w:t>
      </w:r>
      <w:r>
        <w:rPr>
          <w:rFonts w:hint="eastAsia" w:eastAsia="仿宋_GB2312"/>
          <w:sz w:val="32"/>
          <w:szCs w:val="32"/>
        </w:rPr>
        <w:t>的需提交项目投资明细、</w:t>
      </w:r>
      <w:r>
        <w:rPr>
          <w:rFonts w:hint="eastAsia" w:eastAsia="仿宋_GB2312"/>
          <w:sz w:val="32"/>
          <w:szCs w:val="32"/>
          <w:lang w:eastAsia="zh-CN"/>
        </w:rPr>
        <w:t>项目合法建设与</w:t>
      </w:r>
      <w:r>
        <w:rPr>
          <w:rFonts w:hint="eastAsia" w:eastAsia="仿宋_GB2312"/>
          <w:sz w:val="32"/>
          <w:szCs w:val="32"/>
        </w:rPr>
        <w:t>工程完工证明等资料。</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（七）申报体育品牌建设</w:t>
      </w:r>
      <w:r>
        <w:rPr>
          <w:rFonts w:hint="eastAsia" w:eastAsia="仿宋_GB2312"/>
          <w:sz w:val="32"/>
          <w:szCs w:val="32"/>
          <w:lang w:eastAsia="zh-CN"/>
        </w:rPr>
        <w:t>类</w:t>
      </w:r>
      <w:r>
        <w:rPr>
          <w:rFonts w:hint="eastAsia" w:eastAsia="仿宋_GB2312"/>
          <w:sz w:val="32"/>
          <w:szCs w:val="32"/>
        </w:rPr>
        <w:t>项目的需提供相关文件、证书等资料。</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（八）社会组织法人登记证</w:t>
      </w:r>
      <w:r>
        <w:rPr>
          <w:rFonts w:hint="eastAsia" w:eastAsia="仿宋_GB2312"/>
          <w:sz w:val="32"/>
          <w:szCs w:val="32"/>
          <w:lang w:val="en-US" w:eastAsia="zh-CN"/>
        </w:rPr>
        <w:t>/</w:t>
      </w:r>
      <w:r>
        <w:rPr>
          <w:rFonts w:hint="eastAsia" w:eastAsia="仿宋_GB2312"/>
          <w:sz w:val="32"/>
          <w:szCs w:val="32"/>
        </w:rPr>
        <w:t>企业营业执照</w:t>
      </w:r>
      <w:r>
        <w:rPr>
          <w:rFonts w:hint="eastAsia" w:eastAsia="仿宋_GB2312"/>
          <w:sz w:val="32"/>
          <w:szCs w:val="32"/>
          <w:lang w:eastAsia="zh-CN"/>
        </w:rPr>
        <w:t>，项目单位纳税信用等级证明</w:t>
      </w:r>
      <w:r>
        <w:rPr>
          <w:rFonts w:hint="eastAsia" w:eastAsia="仿宋_GB2312"/>
          <w:sz w:val="32"/>
          <w:szCs w:val="32"/>
        </w:rPr>
        <w:t>。</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以上资料除社会组织法人登记证</w:t>
      </w:r>
      <w:r>
        <w:rPr>
          <w:rFonts w:hint="eastAsia" w:eastAsia="仿宋_GB2312"/>
          <w:sz w:val="32"/>
          <w:szCs w:val="32"/>
          <w:lang w:val="en-US" w:eastAsia="zh-CN"/>
        </w:rPr>
        <w:t>/</w:t>
      </w:r>
      <w:r>
        <w:rPr>
          <w:rFonts w:hint="eastAsia" w:eastAsia="仿宋_GB2312"/>
          <w:sz w:val="32"/>
          <w:szCs w:val="32"/>
        </w:rPr>
        <w:t>企业营业执照、体育品牌相关证明验原件交复印件外，其他资料均交原件。申报材料须真实、准确、完整。申报资料按A4纸型制作，装订成册，一式5份，加盖公章。</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第十五条</w:t>
      </w:r>
      <w:r>
        <w:rPr>
          <w:rFonts w:eastAsia="仿宋_GB2312"/>
          <w:sz w:val="32"/>
          <w:szCs w:val="32"/>
        </w:rPr>
        <w:tab/>
      </w:r>
      <w:r>
        <w:rPr>
          <w:rFonts w:hint="eastAsia" w:eastAsia="仿宋_GB2312"/>
          <w:sz w:val="32"/>
          <w:szCs w:val="32"/>
        </w:rPr>
        <w:t>项目初审。各镇街体育部门负责对申报项目进行初审，具体内容如下：</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w:t>
      </w:r>
      <w:r>
        <w:rPr>
          <w:rFonts w:hint="eastAsia" w:eastAsia="仿宋_GB2312"/>
          <w:sz w:val="32"/>
          <w:szCs w:val="32"/>
        </w:rPr>
        <w:tab/>
      </w:r>
      <w:r>
        <w:rPr>
          <w:rFonts w:hint="eastAsia" w:eastAsia="仿宋_GB2312"/>
          <w:sz w:val="32"/>
          <w:szCs w:val="32"/>
        </w:rPr>
        <w:t>资格审查：项目主体是否符合《体育产业统计分类（2019）》中的体育服务业规定；</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（二）形式审查：申报材料是否符合规定的填报要求，相关材料是否齐全，签字盖章手续是否完备等；</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（三）内容审查：申请材料是否真实，项目是否符合国家及省、市产业政策，项目绩效目标是否匹配，项目效益是否显著等。</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（四）信用审查：审核是否违反第八条相关规定。</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各镇街体育部门自收到书面申请后的5个工作日</w:t>
      </w:r>
      <w:r>
        <w:rPr>
          <w:rFonts w:hint="eastAsia" w:eastAsia="仿宋_GB2312"/>
          <w:sz w:val="32"/>
          <w:szCs w:val="32"/>
          <w:lang w:eastAsia="zh-CN"/>
        </w:rPr>
        <w:t>内</w:t>
      </w:r>
      <w:r>
        <w:rPr>
          <w:rFonts w:hint="eastAsia" w:eastAsia="仿宋_GB2312"/>
          <w:sz w:val="32"/>
          <w:szCs w:val="32"/>
        </w:rPr>
        <w:t>进行审查。审查合格的，予以受理并将资料</w:t>
      </w:r>
      <w:r>
        <w:rPr>
          <w:rFonts w:hint="eastAsia" w:eastAsia="仿宋_GB2312"/>
          <w:sz w:val="32"/>
          <w:szCs w:val="32"/>
          <w:lang w:eastAsia="zh-CN"/>
        </w:rPr>
        <w:t>于</w:t>
      </w:r>
      <w:r>
        <w:rPr>
          <w:rFonts w:hint="eastAsia" w:eastAsia="仿宋_GB2312"/>
          <w:sz w:val="32"/>
          <w:szCs w:val="32"/>
        </w:rPr>
        <w:t>2个工作日内上报市教育和体育局；申报材料不合格的予以退回，并告知理由，申请单位可在3个工作日内重新提交申请，每个申请单位仅有一次重新提交的机会。</w:t>
      </w:r>
    </w:p>
    <w:p>
      <w:pPr>
        <w:adjustRightInd w:val="0"/>
        <w:snapToGrid w:val="0"/>
        <w:spacing w:line="640" w:lineRule="exact"/>
        <w:ind w:firstLine="640" w:firstLineChars="200"/>
        <w:rPr>
          <w:rFonts w:hint="eastAsia" w:eastAsia="仿宋_GB2312"/>
          <w:sz w:val="32"/>
          <w:szCs w:val="32"/>
          <w:highlight w:val="none"/>
        </w:rPr>
      </w:pPr>
      <w:r>
        <w:rPr>
          <w:rFonts w:hint="eastAsia" w:eastAsia="仿宋_GB2312"/>
          <w:b/>
          <w:bCs/>
          <w:sz w:val="32"/>
          <w:szCs w:val="32"/>
        </w:rPr>
        <w:t>第十六条</w:t>
      </w:r>
      <w:r>
        <w:rPr>
          <w:rFonts w:eastAsia="仿宋_GB2312"/>
          <w:sz w:val="32"/>
          <w:szCs w:val="32"/>
        </w:rPr>
        <w:tab/>
      </w:r>
      <w:r>
        <w:rPr>
          <w:rFonts w:hint="eastAsia" w:eastAsia="仿宋_GB2312"/>
          <w:sz w:val="32"/>
          <w:szCs w:val="32"/>
        </w:rPr>
        <w:t>专家评审。</w:t>
      </w:r>
      <w:r>
        <w:rPr>
          <w:rFonts w:hint="eastAsia" w:eastAsia="仿宋_GB2312"/>
          <w:sz w:val="32"/>
          <w:szCs w:val="32"/>
          <w:highlight w:val="none"/>
        </w:rPr>
        <w:t>市教育体育局</w:t>
      </w:r>
      <w:r>
        <w:rPr>
          <w:rFonts w:hint="eastAsia" w:eastAsia="仿宋_GB2312"/>
          <w:sz w:val="32"/>
          <w:szCs w:val="32"/>
          <w:highlight w:val="none"/>
          <w:lang w:eastAsia="zh-CN"/>
        </w:rPr>
        <w:t>在翌年</w:t>
      </w:r>
      <w:r>
        <w:rPr>
          <w:rFonts w:hint="eastAsia" w:eastAsia="仿宋_GB2312"/>
          <w:sz w:val="32"/>
          <w:szCs w:val="32"/>
          <w:highlight w:val="none"/>
          <w:lang w:val="en-US" w:eastAsia="zh-CN"/>
        </w:rPr>
        <w:t>2-3月</w:t>
      </w:r>
      <w:r>
        <w:rPr>
          <w:rFonts w:hint="eastAsia" w:eastAsia="仿宋_GB2312"/>
          <w:sz w:val="32"/>
          <w:szCs w:val="32"/>
          <w:highlight w:val="none"/>
        </w:rPr>
        <w:t>委托社会中介机构审查或审计，对申报项目组织</w:t>
      </w:r>
      <w:r>
        <w:rPr>
          <w:rFonts w:hint="eastAsia" w:eastAsia="仿宋_GB2312"/>
          <w:sz w:val="32"/>
          <w:szCs w:val="32"/>
          <w:highlight w:val="none"/>
          <w:lang w:eastAsia="zh-CN"/>
        </w:rPr>
        <w:t>并完成</w:t>
      </w:r>
      <w:r>
        <w:rPr>
          <w:rFonts w:hint="eastAsia" w:eastAsia="仿宋_GB2312"/>
          <w:sz w:val="32"/>
          <w:szCs w:val="32"/>
          <w:highlight w:val="none"/>
        </w:rPr>
        <w:t>专家评审，评审内容包括</w:t>
      </w:r>
      <w:r>
        <w:rPr>
          <w:rFonts w:hint="eastAsia" w:eastAsia="仿宋_GB2312"/>
          <w:sz w:val="32"/>
          <w:szCs w:val="32"/>
          <w:highlight w:val="none"/>
          <w:lang w:eastAsia="zh-CN"/>
        </w:rPr>
        <w:t>但</w:t>
      </w:r>
      <w:r>
        <w:rPr>
          <w:rFonts w:hint="eastAsia" w:eastAsia="仿宋_GB2312"/>
          <w:sz w:val="32"/>
          <w:szCs w:val="32"/>
          <w:highlight w:val="none"/>
        </w:rPr>
        <w:t>不限于申请项目单位的综合情况、项目资金申请自评表中内容、绩效完成情况等</w:t>
      </w:r>
      <w:r>
        <w:rPr>
          <w:rFonts w:hint="eastAsia" w:eastAsia="仿宋_GB2312"/>
          <w:sz w:val="32"/>
          <w:szCs w:val="32"/>
          <w:highlight w:val="none"/>
          <w:lang w:eastAsia="zh-CN"/>
        </w:rPr>
        <w:t>。评审结果将作为资金拨付的重要依据</w:t>
      </w:r>
      <w:r>
        <w:rPr>
          <w:rFonts w:hint="eastAsia" w:eastAsia="仿宋_GB2312"/>
          <w:sz w:val="32"/>
          <w:szCs w:val="32"/>
          <w:highlight w:val="none"/>
        </w:rPr>
        <w:t>。</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第十七条</w:t>
      </w:r>
      <w:r>
        <w:rPr>
          <w:rFonts w:eastAsia="仿宋_GB2312"/>
          <w:sz w:val="32"/>
          <w:szCs w:val="32"/>
        </w:rPr>
        <w:tab/>
      </w:r>
      <w:r>
        <w:rPr>
          <w:rFonts w:hint="eastAsia" w:eastAsia="仿宋_GB2312"/>
          <w:sz w:val="32"/>
          <w:szCs w:val="32"/>
        </w:rPr>
        <w:t>社会公示。市教育体育局</w:t>
      </w:r>
      <w:r>
        <w:rPr>
          <w:rFonts w:hint="eastAsia" w:eastAsia="仿宋_GB2312"/>
          <w:sz w:val="32"/>
          <w:szCs w:val="32"/>
          <w:highlight w:val="none"/>
          <w:lang w:eastAsia="zh-CN"/>
        </w:rPr>
        <w:t>根据专家评审意见集体研究决定</w:t>
      </w:r>
      <w:r>
        <w:rPr>
          <w:rFonts w:hint="eastAsia" w:eastAsia="仿宋_GB2312"/>
          <w:sz w:val="32"/>
          <w:szCs w:val="32"/>
          <w:highlight w:val="none"/>
        </w:rPr>
        <w:t>后</w:t>
      </w:r>
      <w:r>
        <w:rPr>
          <w:rFonts w:hint="eastAsia" w:eastAsia="仿宋_GB2312"/>
          <w:sz w:val="32"/>
          <w:szCs w:val="32"/>
          <w:highlight w:val="none"/>
          <w:lang w:eastAsia="zh-CN"/>
        </w:rPr>
        <w:t>，</w:t>
      </w:r>
      <w:r>
        <w:rPr>
          <w:rFonts w:hint="eastAsia" w:eastAsia="仿宋_GB2312"/>
          <w:sz w:val="32"/>
          <w:szCs w:val="32"/>
        </w:rPr>
        <w:t>在门户网站</w:t>
      </w:r>
      <w:r>
        <w:rPr>
          <w:rFonts w:hint="eastAsia" w:eastAsia="仿宋_GB2312"/>
          <w:sz w:val="32"/>
          <w:szCs w:val="32"/>
          <w:lang w:eastAsia="zh-CN"/>
        </w:rPr>
        <w:t>上</w:t>
      </w:r>
      <w:r>
        <w:rPr>
          <w:rFonts w:hint="eastAsia" w:eastAsia="仿宋_GB2312"/>
          <w:sz w:val="32"/>
          <w:szCs w:val="32"/>
          <w:highlight w:val="none"/>
          <w:lang w:eastAsia="zh-CN"/>
        </w:rPr>
        <w:t>对</w:t>
      </w:r>
      <w:r>
        <w:rPr>
          <w:rFonts w:hint="eastAsia" w:eastAsia="仿宋_GB2312"/>
          <w:sz w:val="32"/>
          <w:szCs w:val="32"/>
          <w:highlight w:val="none"/>
        </w:rPr>
        <w:t>“</w:t>
      </w:r>
      <w:r>
        <w:rPr>
          <w:rFonts w:hint="eastAsia" w:eastAsia="仿宋_GB2312"/>
          <w:sz w:val="32"/>
          <w:szCs w:val="32"/>
          <w:highlight w:val="none"/>
          <w:lang w:eastAsia="zh-CN"/>
        </w:rPr>
        <w:t>资金</w:t>
      </w:r>
      <w:r>
        <w:rPr>
          <w:rFonts w:hint="eastAsia" w:eastAsia="仿宋_GB2312"/>
          <w:sz w:val="32"/>
          <w:szCs w:val="32"/>
        </w:rPr>
        <w:t>扶持项目”结果向公众进行公示，公示时间为7日。公示有异议的，由市教育体育局受理。公示无异议或异议不成立的项目，拨付资金。</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第十八条</w:t>
      </w:r>
      <w:r>
        <w:rPr>
          <w:rFonts w:eastAsia="仿宋_GB2312"/>
          <w:sz w:val="32"/>
          <w:szCs w:val="32"/>
        </w:rPr>
        <w:tab/>
      </w:r>
      <w:r>
        <w:rPr>
          <w:rFonts w:hint="eastAsia" w:eastAsia="仿宋_GB2312"/>
          <w:sz w:val="32"/>
          <w:szCs w:val="32"/>
        </w:rPr>
        <w:t>资金拨付。申报单位向市教育体育局提供银行账户复印件等材料，并按要求办理</w:t>
      </w:r>
      <w:r>
        <w:rPr>
          <w:rFonts w:hint="eastAsia" w:eastAsia="仿宋_GB2312"/>
          <w:sz w:val="32"/>
          <w:szCs w:val="32"/>
          <w:lang w:eastAsia="zh-CN"/>
        </w:rPr>
        <w:t>相关</w:t>
      </w:r>
      <w:r>
        <w:rPr>
          <w:rFonts w:hint="eastAsia" w:eastAsia="仿宋_GB2312"/>
          <w:sz w:val="32"/>
          <w:szCs w:val="32"/>
        </w:rPr>
        <w:t>手续。</w:t>
      </w:r>
    </w:p>
    <w:p>
      <w:pPr>
        <w:adjustRightInd w:val="0"/>
        <w:snapToGrid w:val="0"/>
        <w:spacing w:line="640" w:lineRule="exact"/>
        <w:ind w:firstLine="640" w:firstLineChars="200"/>
        <w:rPr>
          <w:rFonts w:eastAsia="仿宋_GB2312"/>
          <w:sz w:val="32"/>
          <w:szCs w:val="32"/>
        </w:rPr>
      </w:pP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ab/>
      </w:r>
      <w:r>
        <w:rPr>
          <w:rFonts w:hint="eastAsia" w:ascii="黑体" w:hAnsi="黑体" w:eastAsia="黑体"/>
          <w:sz w:val="32"/>
          <w:szCs w:val="32"/>
        </w:rPr>
        <w:t>信息公开</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第十九条</w:t>
      </w:r>
      <w:r>
        <w:rPr>
          <w:rFonts w:eastAsia="仿宋_GB2312"/>
          <w:sz w:val="32"/>
          <w:szCs w:val="32"/>
        </w:rPr>
        <w:tab/>
      </w:r>
      <w:r>
        <w:rPr>
          <w:rFonts w:hint="eastAsia" w:eastAsia="仿宋_GB2312"/>
          <w:sz w:val="32"/>
          <w:szCs w:val="32"/>
        </w:rPr>
        <w:t>除涉密资金按保密法律法规要求办理外，市教育体育</w:t>
      </w:r>
      <w:r>
        <w:rPr>
          <w:rFonts w:hint="eastAsia" w:eastAsia="仿宋_GB2312"/>
          <w:sz w:val="32"/>
          <w:szCs w:val="32"/>
          <w:lang w:eastAsia="zh-CN"/>
        </w:rPr>
        <w:t>局</w:t>
      </w:r>
      <w:r>
        <w:rPr>
          <w:rFonts w:hint="eastAsia" w:eastAsia="仿宋_GB2312"/>
          <w:sz w:val="32"/>
          <w:szCs w:val="32"/>
        </w:rPr>
        <w:t>应及时通过门户网站等多种渠向社会公开扶持资金的相关信息，具体内容如下：</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（一）扶持资金管理办法。</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（二）扶持资金申报指南，包括申报条件、扶持范围、扶持对象、审批部门、经办部门、查询电话等。</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（三）资金申报和分配情况等。</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（四）其他按规定公开的内容，如公开接受、处理投诉、监督检查情况等。</w:t>
      </w:r>
    </w:p>
    <w:p>
      <w:pPr>
        <w:adjustRightInd w:val="0"/>
        <w:snapToGrid w:val="0"/>
        <w:spacing w:line="640" w:lineRule="exact"/>
        <w:jc w:val="center"/>
        <w:rPr>
          <w:rFonts w:hint="eastAsia" w:ascii="黑体" w:hAnsi="黑体" w:eastAsia="黑体"/>
          <w:sz w:val="32"/>
          <w:szCs w:val="32"/>
          <w:highlight w:val="none"/>
          <w:lang w:eastAsia="zh-CN"/>
        </w:rPr>
      </w:pPr>
      <w:r>
        <w:rPr>
          <w:rFonts w:hint="eastAsia" w:ascii="黑体" w:hAnsi="黑体" w:eastAsia="黑体"/>
          <w:sz w:val="32"/>
          <w:szCs w:val="32"/>
          <w:highlight w:val="none"/>
        </w:rPr>
        <w:t>第七章</w:t>
      </w:r>
      <w:r>
        <w:rPr>
          <w:rFonts w:ascii="黑体" w:hAnsi="黑体" w:eastAsia="黑体"/>
          <w:sz w:val="32"/>
          <w:szCs w:val="32"/>
          <w:highlight w:val="none"/>
        </w:rPr>
        <w:tab/>
      </w:r>
      <w:r>
        <w:rPr>
          <w:rFonts w:hint="eastAsia" w:ascii="黑体" w:hAnsi="黑体" w:eastAsia="黑体"/>
          <w:sz w:val="32"/>
          <w:szCs w:val="32"/>
          <w:highlight w:val="none"/>
          <w:lang w:eastAsia="zh-CN"/>
        </w:rPr>
        <w:t>绩效管理和监督管理</w:t>
      </w:r>
    </w:p>
    <w:p>
      <w:pPr>
        <w:adjustRightInd w:val="0"/>
        <w:snapToGrid w:val="0"/>
        <w:spacing w:line="640" w:lineRule="exact"/>
        <w:ind w:firstLine="640" w:firstLineChars="200"/>
        <w:rPr>
          <w:rFonts w:hint="eastAsia" w:eastAsia="仿宋_GB2312"/>
          <w:sz w:val="32"/>
          <w:szCs w:val="32"/>
          <w:highlight w:val="none"/>
          <w:lang w:eastAsia="zh-CN"/>
        </w:rPr>
      </w:pPr>
      <w:r>
        <w:rPr>
          <w:rFonts w:hint="eastAsia" w:eastAsia="仿宋_GB2312"/>
          <w:b/>
          <w:bCs/>
          <w:sz w:val="32"/>
          <w:szCs w:val="32"/>
          <w:highlight w:val="none"/>
        </w:rPr>
        <w:t>第</w:t>
      </w:r>
      <w:r>
        <w:rPr>
          <w:rFonts w:hint="eastAsia" w:eastAsia="仿宋_GB2312"/>
          <w:b/>
          <w:bCs/>
          <w:sz w:val="32"/>
          <w:szCs w:val="32"/>
          <w:highlight w:val="none"/>
          <w:lang w:eastAsia="zh-CN"/>
        </w:rPr>
        <w:t>二十</w:t>
      </w:r>
      <w:r>
        <w:rPr>
          <w:rFonts w:hint="eastAsia" w:eastAsia="仿宋_GB2312"/>
          <w:b/>
          <w:bCs/>
          <w:sz w:val="32"/>
          <w:szCs w:val="32"/>
          <w:highlight w:val="none"/>
        </w:rPr>
        <w:t>条</w:t>
      </w:r>
      <w:r>
        <w:rPr>
          <w:rFonts w:eastAsia="仿宋_GB2312"/>
          <w:sz w:val="32"/>
          <w:szCs w:val="32"/>
          <w:highlight w:val="none"/>
        </w:rPr>
        <w:tab/>
      </w:r>
      <w:r>
        <w:rPr>
          <w:rFonts w:hint="eastAsia" w:eastAsia="仿宋_GB2312"/>
          <w:sz w:val="32"/>
          <w:szCs w:val="32"/>
          <w:highlight w:val="none"/>
          <w:lang w:eastAsia="zh-CN"/>
        </w:rPr>
        <w:t>专项资金实施全过程绩效管理。资金使用单位在资金申报时明确资金使用的绩效目标，绩效目标及完成情况将作为资金安排、调整、退出及责任追究的重要依据。</w:t>
      </w:r>
    </w:p>
    <w:p>
      <w:pPr>
        <w:adjustRightInd w:val="0"/>
        <w:snapToGrid w:val="0"/>
        <w:spacing w:line="640" w:lineRule="exact"/>
        <w:ind w:firstLine="640" w:firstLineChars="200"/>
        <w:rPr>
          <w:rFonts w:hint="eastAsia" w:eastAsia="仿宋_GB2312"/>
          <w:sz w:val="32"/>
          <w:szCs w:val="32"/>
          <w:lang w:eastAsia="zh-CN"/>
        </w:rPr>
      </w:pPr>
      <w:r>
        <w:rPr>
          <w:rFonts w:hint="eastAsia" w:eastAsia="仿宋_GB2312"/>
          <w:b/>
          <w:bCs/>
          <w:sz w:val="32"/>
          <w:szCs w:val="32"/>
          <w:highlight w:val="none"/>
        </w:rPr>
        <w:t>第</w:t>
      </w:r>
      <w:r>
        <w:rPr>
          <w:rFonts w:hint="eastAsia" w:eastAsia="仿宋_GB2312"/>
          <w:b/>
          <w:bCs/>
          <w:sz w:val="32"/>
          <w:szCs w:val="32"/>
          <w:highlight w:val="none"/>
          <w:lang w:eastAsia="zh-CN"/>
        </w:rPr>
        <w:t>二十一</w:t>
      </w:r>
      <w:r>
        <w:rPr>
          <w:rFonts w:hint="eastAsia" w:eastAsia="仿宋_GB2312"/>
          <w:b/>
          <w:bCs/>
          <w:sz w:val="32"/>
          <w:szCs w:val="32"/>
          <w:highlight w:val="none"/>
        </w:rPr>
        <w:t>条</w:t>
      </w:r>
      <w:r>
        <w:rPr>
          <w:rFonts w:eastAsia="仿宋_GB2312"/>
          <w:sz w:val="32"/>
          <w:szCs w:val="32"/>
          <w:highlight w:val="none"/>
        </w:rPr>
        <w:tab/>
      </w:r>
      <w:r>
        <w:rPr>
          <w:rFonts w:hint="eastAsia" w:eastAsia="仿宋_GB2312"/>
          <w:sz w:val="32"/>
          <w:szCs w:val="32"/>
          <w:highlight w:val="none"/>
          <w:lang w:eastAsia="zh-CN"/>
        </w:rPr>
        <w:t>市教育体育局对资金使用单位的资金使用情况、绩效目标实现等进行全面核查；制定每年度专项资金核查计划，原则上每年抽查项目及资金金额不低于该专项资金总额的</w:t>
      </w:r>
      <w:r>
        <w:rPr>
          <w:rFonts w:hint="eastAsia" w:eastAsia="仿宋_GB2312"/>
          <w:sz w:val="32"/>
          <w:szCs w:val="32"/>
          <w:highlight w:val="none"/>
          <w:lang w:val="en-US" w:eastAsia="zh-CN"/>
        </w:rPr>
        <w:t>10%，每3-5年全部核查一轮，通过自查与抽查相结合的方式加强监管</w:t>
      </w:r>
      <w:r>
        <w:rPr>
          <w:rFonts w:hint="eastAsia" w:eastAsia="仿宋_GB2312"/>
          <w:sz w:val="32"/>
          <w:szCs w:val="32"/>
          <w:highlight w:val="none"/>
          <w:lang w:eastAsia="zh-CN"/>
        </w:rPr>
        <w:t>。</w:t>
      </w:r>
    </w:p>
    <w:p>
      <w:pPr>
        <w:adjustRightInd w:val="0"/>
        <w:snapToGrid w:val="0"/>
        <w:spacing w:line="640" w:lineRule="exact"/>
        <w:jc w:val="center"/>
        <w:rPr>
          <w:rFonts w:hint="eastAsia" w:ascii="黑体" w:hAnsi="黑体" w:eastAsia="黑体"/>
          <w:sz w:val="32"/>
          <w:szCs w:val="32"/>
          <w:lang w:eastAsia="zh-CN"/>
        </w:rPr>
      </w:pP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章</w:t>
      </w:r>
      <w:r>
        <w:rPr>
          <w:rFonts w:ascii="黑体" w:hAnsi="黑体" w:eastAsia="黑体"/>
          <w:sz w:val="32"/>
          <w:szCs w:val="32"/>
        </w:rPr>
        <w:tab/>
      </w:r>
      <w:r>
        <w:rPr>
          <w:rFonts w:hint="eastAsia" w:ascii="黑体" w:hAnsi="黑体" w:eastAsia="黑体"/>
          <w:sz w:val="32"/>
          <w:szCs w:val="32"/>
        </w:rPr>
        <w:t>责任追究</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第二十</w:t>
      </w:r>
      <w:r>
        <w:rPr>
          <w:rFonts w:hint="eastAsia" w:eastAsia="仿宋_GB2312"/>
          <w:b/>
          <w:bCs/>
          <w:sz w:val="32"/>
          <w:szCs w:val="32"/>
          <w:lang w:eastAsia="zh-CN"/>
        </w:rPr>
        <w:t>二</w:t>
      </w:r>
      <w:r>
        <w:rPr>
          <w:rFonts w:hint="eastAsia" w:eastAsia="仿宋_GB2312"/>
          <w:b/>
          <w:bCs/>
          <w:sz w:val="32"/>
          <w:szCs w:val="32"/>
        </w:rPr>
        <w:t>条</w:t>
      </w:r>
      <w:r>
        <w:rPr>
          <w:rFonts w:eastAsia="仿宋_GB2312"/>
          <w:sz w:val="32"/>
          <w:szCs w:val="32"/>
        </w:rPr>
        <w:tab/>
      </w:r>
      <w:r>
        <w:rPr>
          <w:rFonts w:hint="eastAsia" w:eastAsia="仿宋_GB2312"/>
          <w:sz w:val="32"/>
          <w:szCs w:val="32"/>
        </w:rPr>
        <w:t>按照</w:t>
      </w:r>
      <w:r>
        <w:rPr>
          <w:rFonts w:hint="eastAsia" w:eastAsia="仿宋_GB2312"/>
          <w:strike w:val="0"/>
          <w:dstrike w:val="0"/>
          <w:sz w:val="32"/>
          <w:szCs w:val="32"/>
        </w:rPr>
        <w:t>“谁主管、谁负责”、“谁审批、谁负责”、“谁用款、谁负责”</w:t>
      </w:r>
      <w:r>
        <w:rPr>
          <w:rFonts w:hint="eastAsia" w:eastAsia="仿宋_GB2312"/>
          <w:sz w:val="32"/>
          <w:szCs w:val="32"/>
        </w:rPr>
        <w:t>原则，在资金审批、使用过程中存在下列行为的，应予以问责并实行责任追究，情节严重的移交司法机关依法追究法律责任。</w:t>
      </w:r>
    </w:p>
    <w:p>
      <w:pPr>
        <w:adjustRightInd w:val="0"/>
        <w:snapToGrid w:val="0"/>
        <w:spacing w:line="640" w:lineRule="exact"/>
        <w:ind w:firstLine="640" w:firstLineChars="200"/>
        <w:rPr>
          <w:rFonts w:hint="eastAsia" w:eastAsia="仿宋_GB2312"/>
          <w:sz w:val="32"/>
          <w:szCs w:val="32"/>
          <w:highlight w:val="none"/>
        </w:rPr>
      </w:pPr>
      <w:r>
        <w:rPr>
          <w:rFonts w:hint="eastAsia" w:eastAsia="仿宋_GB2312"/>
          <w:sz w:val="32"/>
          <w:szCs w:val="32"/>
          <w:highlight w:val="none"/>
        </w:rPr>
        <w:t>（一）</w:t>
      </w:r>
      <w:r>
        <w:rPr>
          <w:rFonts w:hint="eastAsia" w:eastAsia="仿宋_GB2312"/>
          <w:sz w:val="32"/>
          <w:szCs w:val="32"/>
          <w:highlight w:val="none"/>
          <w:lang w:eastAsia="zh-CN"/>
        </w:rPr>
        <w:t>违</w:t>
      </w:r>
      <w:r>
        <w:rPr>
          <w:rFonts w:hint="eastAsia" w:eastAsia="仿宋_GB2312"/>
          <w:sz w:val="32"/>
          <w:szCs w:val="32"/>
          <w:highlight w:val="none"/>
          <w:lang w:val="en-US" w:eastAsia="zh-CN"/>
        </w:rPr>
        <w:t>反</w:t>
      </w:r>
      <w:bookmarkStart w:id="0" w:name="_GoBack"/>
      <w:bookmarkEnd w:id="0"/>
      <w:r>
        <w:rPr>
          <w:rFonts w:hint="eastAsia" w:eastAsia="仿宋_GB2312"/>
          <w:sz w:val="32"/>
          <w:szCs w:val="32"/>
          <w:highlight w:val="none"/>
          <w:lang w:eastAsia="zh-CN"/>
        </w:rPr>
        <w:t>决策制度和程序导致决策失误，造成财政资金严重浪费、重大损失或者恶劣影响</w:t>
      </w:r>
      <w:r>
        <w:rPr>
          <w:rFonts w:hint="eastAsia" w:eastAsia="仿宋_GB2312"/>
          <w:sz w:val="32"/>
          <w:szCs w:val="32"/>
          <w:highlight w:val="none"/>
        </w:rPr>
        <w:t>。</w:t>
      </w:r>
    </w:p>
    <w:p>
      <w:pPr>
        <w:adjustRightInd w:val="0"/>
        <w:snapToGrid w:val="0"/>
        <w:spacing w:line="640" w:lineRule="exact"/>
        <w:ind w:firstLine="640" w:firstLineChars="200"/>
        <w:rPr>
          <w:rFonts w:hint="eastAsia" w:eastAsia="仿宋_GB2312"/>
          <w:sz w:val="32"/>
          <w:szCs w:val="32"/>
          <w:highlight w:val="none"/>
        </w:rPr>
      </w:pPr>
      <w:r>
        <w:rPr>
          <w:rFonts w:hint="eastAsia" w:eastAsia="仿宋_GB2312"/>
          <w:sz w:val="32"/>
          <w:szCs w:val="32"/>
          <w:highlight w:val="none"/>
        </w:rPr>
        <w:t>（二）</w:t>
      </w:r>
      <w:r>
        <w:rPr>
          <w:rFonts w:hint="eastAsia" w:eastAsia="仿宋_GB2312"/>
          <w:sz w:val="32"/>
          <w:szCs w:val="32"/>
          <w:highlight w:val="none"/>
          <w:lang w:eastAsia="zh-CN"/>
        </w:rPr>
        <w:t>违反财经法律、法规、规章、制度和财政预算有关规定的</w:t>
      </w:r>
      <w:r>
        <w:rPr>
          <w:rFonts w:hint="eastAsia" w:eastAsia="仿宋_GB2312"/>
          <w:sz w:val="32"/>
          <w:szCs w:val="32"/>
          <w:highlight w:val="none"/>
        </w:rPr>
        <w:t>。</w:t>
      </w:r>
    </w:p>
    <w:p>
      <w:pPr>
        <w:adjustRightInd w:val="0"/>
        <w:snapToGrid w:val="0"/>
        <w:spacing w:line="640" w:lineRule="exact"/>
        <w:ind w:firstLine="640" w:firstLineChars="200"/>
        <w:rPr>
          <w:rFonts w:hint="default" w:eastAsia="仿宋_GB2312"/>
          <w:sz w:val="32"/>
          <w:szCs w:val="32"/>
          <w:highlight w:val="none"/>
          <w:lang w:val="en-US" w:eastAsia="zh-CN"/>
        </w:rPr>
      </w:pPr>
      <w:r>
        <w:rPr>
          <w:rFonts w:hint="eastAsia" w:eastAsia="仿宋_GB2312"/>
          <w:sz w:val="32"/>
          <w:szCs w:val="32"/>
          <w:highlight w:val="none"/>
          <w:lang w:eastAsia="zh-CN"/>
        </w:rPr>
        <w:t>（三）凡经审计和监督部门认定，资金申报和使用单位以虚报、冒领、伪造等手段骗取专项资金的，追回有关财政资金，限期退还违法所得；情节严重的，</w:t>
      </w:r>
      <w:r>
        <w:rPr>
          <w:rFonts w:hint="eastAsia" w:eastAsia="仿宋_GB2312"/>
          <w:sz w:val="32"/>
          <w:szCs w:val="32"/>
          <w:highlight w:val="none"/>
          <w:lang w:val="en-US" w:eastAsia="zh-CN"/>
        </w:rPr>
        <w:t>5年内不得申报本项资金。</w:t>
      </w:r>
    </w:p>
    <w:p>
      <w:pPr>
        <w:adjustRightInd w:val="0"/>
        <w:snapToGrid w:val="0"/>
        <w:spacing w:line="640" w:lineRule="exact"/>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九</w:t>
      </w:r>
      <w:r>
        <w:rPr>
          <w:rFonts w:hint="eastAsia" w:ascii="黑体" w:hAnsi="黑体" w:eastAsia="黑体"/>
          <w:sz w:val="32"/>
          <w:szCs w:val="32"/>
        </w:rPr>
        <w:t>章</w:t>
      </w:r>
      <w:r>
        <w:rPr>
          <w:rFonts w:ascii="黑体" w:hAnsi="黑体" w:eastAsia="黑体"/>
          <w:sz w:val="32"/>
          <w:szCs w:val="32"/>
        </w:rPr>
        <w:tab/>
      </w:r>
      <w:r>
        <w:rPr>
          <w:rFonts w:hint="eastAsia" w:ascii="黑体" w:hAnsi="黑体" w:eastAsia="黑体"/>
          <w:sz w:val="32"/>
          <w:szCs w:val="32"/>
        </w:rPr>
        <w:t>附则</w:t>
      </w:r>
    </w:p>
    <w:p>
      <w:pPr>
        <w:adjustRightInd w:val="0"/>
        <w:snapToGrid w:val="0"/>
        <w:spacing w:line="640" w:lineRule="exact"/>
        <w:ind w:firstLine="640" w:firstLineChars="200"/>
        <w:rPr>
          <w:rFonts w:hint="eastAsia" w:eastAsia="仿宋_GB2312"/>
          <w:sz w:val="32"/>
          <w:szCs w:val="32"/>
        </w:rPr>
      </w:pPr>
      <w:r>
        <w:rPr>
          <w:rFonts w:hint="eastAsia" w:eastAsia="仿宋_GB2312"/>
          <w:b/>
          <w:bCs/>
          <w:sz w:val="32"/>
          <w:szCs w:val="32"/>
        </w:rPr>
        <w:t>第二十</w:t>
      </w:r>
      <w:r>
        <w:rPr>
          <w:rFonts w:hint="eastAsia" w:eastAsia="仿宋_GB2312"/>
          <w:b/>
          <w:bCs/>
          <w:sz w:val="32"/>
          <w:szCs w:val="32"/>
          <w:lang w:eastAsia="zh-CN"/>
        </w:rPr>
        <w:t>三</w:t>
      </w:r>
      <w:r>
        <w:rPr>
          <w:rFonts w:hint="eastAsia" w:eastAsia="仿宋_GB2312"/>
          <w:b/>
          <w:bCs/>
          <w:sz w:val="32"/>
          <w:szCs w:val="32"/>
        </w:rPr>
        <w:t>条</w:t>
      </w:r>
      <w:r>
        <w:rPr>
          <w:rFonts w:eastAsia="仿宋_GB2312"/>
          <w:sz w:val="32"/>
          <w:szCs w:val="32"/>
        </w:rPr>
        <w:tab/>
      </w:r>
      <w:r>
        <w:rPr>
          <w:rFonts w:hint="eastAsia" w:eastAsia="仿宋_GB2312"/>
          <w:sz w:val="32"/>
          <w:szCs w:val="32"/>
        </w:rPr>
        <w:t>本办法由市教育体育局负责解释，自</w:t>
      </w:r>
      <w:r>
        <w:rPr>
          <w:rFonts w:hint="eastAsia" w:eastAsia="仿宋_GB2312"/>
          <w:sz w:val="32"/>
          <w:szCs w:val="32"/>
          <w:lang w:val="en-US" w:eastAsia="zh-CN"/>
        </w:rPr>
        <w:t>2021</w:t>
      </w:r>
      <w:r>
        <w:rPr>
          <w:rFonts w:hint="eastAsia" w:eastAsia="仿宋_GB2312"/>
          <w:sz w:val="32"/>
          <w:szCs w:val="32"/>
        </w:rPr>
        <w:t>年1月1日起实施，有效期3年。</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附件：</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1.中山市</w:t>
      </w:r>
      <w:r>
        <w:rPr>
          <w:rFonts w:hint="eastAsia" w:eastAsia="仿宋_GB2312"/>
          <w:sz w:val="32"/>
          <w:szCs w:val="32"/>
          <w:lang w:eastAsia="zh-CN"/>
        </w:rPr>
        <w:t>体育服务业发展专项资金</w:t>
      </w:r>
      <w:r>
        <w:rPr>
          <w:rFonts w:hint="eastAsia" w:eastAsia="仿宋_GB2312"/>
          <w:sz w:val="32"/>
          <w:szCs w:val="32"/>
        </w:rPr>
        <w:t>申报表</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2.中山市</w:t>
      </w:r>
      <w:r>
        <w:rPr>
          <w:rFonts w:hint="eastAsia" w:eastAsia="仿宋_GB2312"/>
          <w:sz w:val="32"/>
          <w:szCs w:val="32"/>
          <w:lang w:eastAsia="zh-CN"/>
        </w:rPr>
        <w:t>体育服务业发展专项资金</w:t>
      </w:r>
      <w:r>
        <w:rPr>
          <w:rFonts w:hint="eastAsia" w:eastAsia="仿宋_GB2312"/>
          <w:sz w:val="32"/>
          <w:szCs w:val="32"/>
        </w:rPr>
        <w:t>项目</w:t>
      </w:r>
      <w:r>
        <w:rPr>
          <w:rFonts w:hint="eastAsia" w:eastAsia="仿宋_GB2312"/>
          <w:sz w:val="32"/>
          <w:szCs w:val="32"/>
          <w:lang w:eastAsia="zh-CN"/>
        </w:rPr>
        <w:t>报</w:t>
      </w:r>
      <w:r>
        <w:rPr>
          <w:rFonts w:hint="eastAsia" w:eastAsia="仿宋_GB2312"/>
          <w:sz w:val="32"/>
          <w:szCs w:val="32"/>
        </w:rPr>
        <w:t>请自评表</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3.中山市</w:t>
      </w:r>
      <w:r>
        <w:rPr>
          <w:rFonts w:hint="eastAsia" w:eastAsia="仿宋_GB2312"/>
          <w:sz w:val="32"/>
          <w:szCs w:val="32"/>
          <w:lang w:eastAsia="zh-CN"/>
        </w:rPr>
        <w:t>体育服务业发展专项资金</w:t>
      </w:r>
      <w:r>
        <w:rPr>
          <w:rFonts w:hint="eastAsia" w:eastAsia="仿宋_GB2312"/>
          <w:sz w:val="32"/>
          <w:szCs w:val="32"/>
        </w:rPr>
        <w:t>绩效评价自评报告书（提纲）</w:t>
      </w:r>
    </w:p>
    <w:p>
      <w:pPr>
        <w:adjustRightInd w:val="0"/>
        <w:snapToGrid w:val="0"/>
        <w:spacing w:line="640" w:lineRule="exact"/>
        <w:ind w:firstLine="640" w:firstLineChars="200"/>
        <w:rPr>
          <w:rFonts w:hint="eastAsia" w:eastAsia="仿宋_GB2312"/>
          <w:sz w:val="32"/>
          <w:szCs w:val="32"/>
        </w:rPr>
      </w:pPr>
      <w:r>
        <w:rPr>
          <w:rFonts w:hint="eastAsia" w:eastAsia="仿宋_GB2312"/>
          <w:sz w:val="32"/>
          <w:szCs w:val="32"/>
        </w:rPr>
        <w:t>4.中山市</w:t>
      </w:r>
      <w:r>
        <w:rPr>
          <w:rFonts w:hint="eastAsia" w:eastAsia="仿宋_GB2312"/>
          <w:sz w:val="32"/>
          <w:szCs w:val="32"/>
          <w:lang w:eastAsia="zh-CN"/>
        </w:rPr>
        <w:t>体育服务业发展专项资金</w:t>
      </w:r>
      <w:r>
        <w:rPr>
          <w:rFonts w:hint="eastAsia" w:eastAsia="仿宋_GB2312"/>
          <w:sz w:val="32"/>
          <w:szCs w:val="32"/>
        </w:rPr>
        <w:t>使用承诺书</w:t>
      </w: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ind w:firstLine="640" w:firstLineChars="200"/>
        <w:rPr>
          <w:rFonts w:hint="eastAsia" w:eastAsia="仿宋_GB2312"/>
          <w:sz w:val="32"/>
          <w:szCs w:val="32"/>
        </w:rPr>
      </w:pPr>
    </w:p>
    <w:p>
      <w:pPr>
        <w:adjustRightInd w:val="0"/>
        <w:snapToGrid w:val="0"/>
        <w:spacing w:line="640" w:lineRule="exact"/>
        <w:ind w:firstLine="640" w:firstLineChars="200"/>
        <w:rPr>
          <w:rFonts w:hint="eastAsia" w:eastAsia="仿宋_GB2312"/>
          <w:sz w:val="32"/>
          <w:szCs w:val="32"/>
        </w:rPr>
      </w:pPr>
    </w:p>
    <w:p>
      <w:pPr>
        <w:spacing w:line="640" w:lineRule="exact"/>
        <w:jc w:val="left"/>
        <w:rPr>
          <w:rFonts w:hint="eastAsia" w:eastAsia="仿宋_GB2312"/>
          <w:sz w:val="32"/>
          <w:szCs w:val="32"/>
          <w:lang w:eastAsia="zh-CN"/>
        </w:rPr>
      </w:pPr>
      <w:r>
        <w:rPr>
          <w:rFonts w:hint="eastAsia" w:eastAsia="仿宋_GB2312"/>
          <w:sz w:val="32"/>
          <w:szCs w:val="32"/>
        </w:rPr>
        <w:t>体育服务业发展专项资金管理暂行办法</w:t>
      </w:r>
      <w:r>
        <w:rPr>
          <w:rFonts w:hint="eastAsia" w:eastAsia="仿宋_GB2312"/>
          <w:sz w:val="32"/>
          <w:szCs w:val="32"/>
          <w:lang w:eastAsia="zh-CN"/>
        </w:rPr>
        <w:t>——</w:t>
      </w:r>
      <w:r>
        <w:rPr>
          <w:rFonts w:hint="eastAsia" w:eastAsia="仿宋_GB2312"/>
          <w:sz w:val="32"/>
          <w:szCs w:val="32"/>
        </w:rPr>
        <w:t>附件1</w:t>
      </w:r>
    </w:p>
    <w:p>
      <w:pPr>
        <w:spacing w:line="600" w:lineRule="exact"/>
        <w:jc w:val="center"/>
        <w:rPr>
          <w:rFonts w:eastAsia="方正小标宋简体"/>
          <w:sz w:val="40"/>
          <w:szCs w:val="40"/>
        </w:rPr>
      </w:pPr>
      <w:r>
        <w:rPr>
          <w:rFonts w:eastAsia="方正小标宋简体"/>
          <w:sz w:val="40"/>
          <w:szCs w:val="40"/>
        </w:rPr>
        <w:t>中山市</w:t>
      </w:r>
      <w:r>
        <w:rPr>
          <w:rFonts w:hint="eastAsia" w:eastAsia="方正小标宋简体"/>
          <w:sz w:val="40"/>
          <w:szCs w:val="40"/>
          <w:lang w:eastAsia="zh-CN"/>
        </w:rPr>
        <w:t>体育服务业发展专项资金</w:t>
      </w:r>
      <w:r>
        <w:rPr>
          <w:rFonts w:eastAsia="方正小标宋简体"/>
          <w:sz w:val="40"/>
          <w:szCs w:val="40"/>
        </w:rPr>
        <w:t>申报表</w:t>
      </w:r>
    </w:p>
    <w:tbl>
      <w:tblPr>
        <w:tblStyle w:val="6"/>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92"/>
        <w:gridCol w:w="408"/>
        <w:gridCol w:w="500"/>
        <w:gridCol w:w="490"/>
        <w:gridCol w:w="120"/>
        <w:gridCol w:w="270"/>
        <w:gridCol w:w="490"/>
        <w:gridCol w:w="187"/>
        <w:gridCol w:w="173"/>
        <w:gridCol w:w="20"/>
        <w:gridCol w:w="340"/>
        <w:gridCol w:w="500"/>
        <w:gridCol w:w="105"/>
        <w:gridCol w:w="15"/>
        <w:gridCol w:w="520"/>
        <w:gridCol w:w="440"/>
        <w:gridCol w:w="96"/>
        <w:gridCol w:w="104"/>
        <w:gridCol w:w="660"/>
        <w:gridCol w:w="450"/>
        <w:gridCol w:w="64"/>
        <w:gridCol w:w="17"/>
        <w:gridCol w:w="629"/>
        <w:gridCol w:w="391"/>
        <w:gridCol w:w="79"/>
        <w:gridCol w:w="37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gridSpan w:val="6"/>
            <w:vAlign w:val="center"/>
          </w:tcPr>
          <w:p>
            <w:pPr>
              <w:jc w:val="center"/>
              <w:rPr>
                <w:rFonts w:ascii="Verdana" w:hAnsi="Verdana"/>
                <w:kern w:val="0"/>
                <w:sz w:val="24"/>
                <w:lang w:eastAsia="en-US"/>
              </w:rPr>
            </w:pPr>
            <w:r>
              <w:rPr>
                <w:rFonts w:ascii="Verdana" w:hAnsi="Verdana"/>
                <w:kern w:val="0"/>
                <w:sz w:val="24"/>
                <w:lang w:eastAsia="en-US"/>
              </w:rPr>
              <w:t>项目（用款）单位名称</w:t>
            </w:r>
          </w:p>
        </w:tc>
        <w:tc>
          <w:tcPr>
            <w:tcW w:w="6782" w:type="dxa"/>
            <w:gridSpan w:val="22"/>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gridSpan w:val="6"/>
            <w:vAlign w:val="center"/>
          </w:tcPr>
          <w:p>
            <w:pPr>
              <w:jc w:val="center"/>
              <w:rPr>
                <w:rFonts w:ascii="Verdana" w:hAnsi="Verdana"/>
                <w:kern w:val="0"/>
                <w:sz w:val="24"/>
                <w:lang w:eastAsia="en-US"/>
              </w:rPr>
            </w:pPr>
            <w:r>
              <w:rPr>
                <w:rFonts w:ascii="Verdana" w:hAnsi="Verdana"/>
                <w:kern w:val="0"/>
                <w:sz w:val="24"/>
                <w:lang w:eastAsia="en-US"/>
              </w:rPr>
              <w:t>单位地址</w:t>
            </w:r>
          </w:p>
        </w:tc>
        <w:tc>
          <w:tcPr>
            <w:tcW w:w="6782" w:type="dxa"/>
            <w:gridSpan w:val="22"/>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gridSpan w:val="6"/>
            <w:vAlign w:val="center"/>
          </w:tcPr>
          <w:p>
            <w:pPr>
              <w:jc w:val="center"/>
              <w:rPr>
                <w:rFonts w:ascii="Verdana" w:hAnsi="Verdana"/>
                <w:kern w:val="0"/>
                <w:sz w:val="24"/>
                <w:lang w:eastAsia="en-US"/>
              </w:rPr>
            </w:pPr>
            <w:r>
              <w:rPr>
                <w:rFonts w:ascii="Verdana" w:hAnsi="Verdana"/>
                <w:kern w:val="0"/>
                <w:sz w:val="24"/>
                <w:lang w:eastAsia="en-US"/>
              </w:rPr>
              <w:t>单位负责人</w:t>
            </w:r>
          </w:p>
        </w:tc>
        <w:tc>
          <w:tcPr>
            <w:tcW w:w="2085" w:type="dxa"/>
            <w:gridSpan w:val="8"/>
            <w:vAlign w:val="center"/>
          </w:tcPr>
          <w:p>
            <w:pPr>
              <w:spacing w:line="480" w:lineRule="exact"/>
              <w:ind w:right="-1052" w:rightChars="-501"/>
              <w:rPr>
                <w:rFonts w:ascii="宋体" w:hAnsi="宋体"/>
                <w:sz w:val="24"/>
              </w:rPr>
            </w:pPr>
          </w:p>
        </w:tc>
        <w:tc>
          <w:tcPr>
            <w:tcW w:w="2349" w:type="dxa"/>
            <w:gridSpan w:val="8"/>
            <w:vAlign w:val="center"/>
          </w:tcPr>
          <w:p>
            <w:pPr>
              <w:jc w:val="center"/>
              <w:rPr>
                <w:rFonts w:ascii="Verdana" w:hAnsi="Verdana"/>
                <w:kern w:val="0"/>
                <w:sz w:val="24"/>
                <w:lang w:eastAsia="en-US"/>
              </w:rPr>
            </w:pPr>
            <w:r>
              <w:rPr>
                <w:rFonts w:ascii="Verdana" w:hAnsi="Verdana"/>
                <w:kern w:val="0"/>
                <w:sz w:val="24"/>
                <w:lang w:eastAsia="en-US"/>
              </w:rPr>
              <w:t>联系电话</w:t>
            </w:r>
          </w:p>
        </w:tc>
        <w:tc>
          <w:tcPr>
            <w:tcW w:w="2348" w:type="dxa"/>
            <w:gridSpan w:val="6"/>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gridSpan w:val="6"/>
            <w:vAlign w:val="center"/>
          </w:tcPr>
          <w:p>
            <w:pPr>
              <w:jc w:val="center"/>
              <w:rPr>
                <w:rFonts w:ascii="Verdana" w:hAnsi="Verdana"/>
                <w:kern w:val="0"/>
                <w:sz w:val="24"/>
                <w:lang w:eastAsia="en-US"/>
              </w:rPr>
            </w:pPr>
            <w:r>
              <w:rPr>
                <w:rFonts w:ascii="Verdana" w:hAnsi="Verdana"/>
                <w:kern w:val="0"/>
                <w:sz w:val="24"/>
                <w:lang w:eastAsia="en-US"/>
              </w:rPr>
              <w:t>社会信用代码</w:t>
            </w:r>
          </w:p>
          <w:p>
            <w:pPr>
              <w:jc w:val="center"/>
              <w:rPr>
                <w:rFonts w:hint="eastAsia" w:ascii="Verdana" w:hAnsi="Verdana" w:eastAsia="宋体"/>
                <w:kern w:val="0"/>
                <w:sz w:val="24"/>
                <w:lang w:val="en-US" w:eastAsia="zh-CN"/>
              </w:rPr>
            </w:pPr>
            <w:r>
              <w:rPr>
                <w:rFonts w:hint="eastAsia" w:ascii="Verdana" w:hAnsi="Verdana"/>
                <w:kern w:val="0"/>
                <w:sz w:val="24"/>
                <w:lang w:val="en-US" w:eastAsia="zh-CN"/>
              </w:rPr>
              <w:t>/</w:t>
            </w:r>
            <w:r>
              <w:rPr>
                <w:rFonts w:ascii="Verdana" w:hAnsi="Verdana"/>
                <w:kern w:val="0"/>
                <w:sz w:val="24"/>
                <w:lang w:eastAsia="en-US"/>
              </w:rPr>
              <w:t>营业执照</w:t>
            </w:r>
          </w:p>
        </w:tc>
        <w:tc>
          <w:tcPr>
            <w:tcW w:w="6782" w:type="dxa"/>
            <w:gridSpan w:val="22"/>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gridSpan w:val="6"/>
            <w:vAlign w:val="center"/>
          </w:tcPr>
          <w:p>
            <w:pPr>
              <w:spacing w:line="480" w:lineRule="exact"/>
              <w:ind w:right="-1052" w:rightChars="-501" w:firstLine="720" w:firstLineChars="300"/>
              <w:rPr>
                <w:rFonts w:ascii="宋体" w:hAnsi="宋体"/>
                <w:sz w:val="24"/>
              </w:rPr>
            </w:pPr>
            <w:r>
              <w:rPr>
                <w:rFonts w:ascii="宋体" w:hAnsi="宋体"/>
                <w:sz w:val="24"/>
              </w:rPr>
              <w:t>项目类别</w:t>
            </w:r>
          </w:p>
        </w:tc>
        <w:tc>
          <w:tcPr>
            <w:tcW w:w="6782" w:type="dxa"/>
            <w:gridSpan w:val="22"/>
            <w:vAlign w:val="center"/>
          </w:tcPr>
          <w:p>
            <w:pPr>
              <w:spacing w:line="480" w:lineRule="exact"/>
              <w:ind w:right="-1052" w:rightChars="-501"/>
              <w:rPr>
                <w:rFonts w:ascii="宋体" w:hAnsi="宋体"/>
                <w:sz w:val="24"/>
              </w:rPr>
            </w:pPr>
            <w:r>
              <w:rPr>
                <w:rFonts w:ascii="宋体" w:hAnsi="宋体"/>
                <w:sz w:val="24"/>
              </w:rPr>
              <w:t>1.重点项目类 □    2.体育场地建设运营类□</w:t>
            </w:r>
          </w:p>
          <w:p>
            <w:pPr>
              <w:spacing w:line="480" w:lineRule="exact"/>
              <w:ind w:right="-1052" w:rightChars="-501"/>
              <w:rPr>
                <w:rFonts w:ascii="宋体" w:hAnsi="宋体"/>
                <w:sz w:val="24"/>
              </w:rPr>
            </w:pPr>
            <w:r>
              <w:rPr>
                <w:rFonts w:ascii="宋体" w:hAnsi="宋体"/>
                <w:sz w:val="24"/>
              </w:rPr>
              <w:t>3.体育赛事类□     4.体育品牌创建类□</w:t>
            </w:r>
          </w:p>
          <w:p>
            <w:pPr>
              <w:spacing w:line="480" w:lineRule="exact"/>
              <w:ind w:right="-1052" w:rightChars="-501"/>
              <w:rPr>
                <w:rFonts w:ascii="宋体" w:hAnsi="宋体"/>
                <w:sz w:val="24"/>
              </w:rPr>
            </w:pPr>
            <w:r>
              <w:rPr>
                <w:rFonts w:ascii="宋体" w:hAnsi="宋体"/>
                <w:sz w:val="24"/>
              </w:rPr>
              <w:t>5.职业体育俱乐部类</w:t>
            </w:r>
            <w:r>
              <w:rPr>
                <w:rFonts w:ascii="宋体" w:hAnsi="宋体"/>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gridSpan w:val="6"/>
            <w:vAlign w:val="center"/>
          </w:tcPr>
          <w:p>
            <w:pPr>
              <w:spacing w:line="480" w:lineRule="exact"/>
              <w:ind w:right="-1052" w:rightChars="-501" w:firstLine="480" w:firstLineChars="200"/>
              <w:rPr>
                <w:rFonts w:ascii="宋体" w:hAnsi="宋体"/>
                <w:sz w:val="24"/>
              </w:rPr>
            </w:pPr>
            <w:r>
              <w:rPr>
                <w:rFonts w:ascii="宋体" w:hAnsi="宋体"/>
                <w:sz w:val="24"/>
              </w:rPr>
              <w:t>项目起止时间</w:t>
            </w:r>
          </w:p>
        </w:tc>
        <w:tc>
          <w:tcPr>
            <w:tcW w:w="6782" w:type="dxa"/>
            <w:gridSpan w:val="22"/>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02" w:type="dxa"/>
            <w:gridSpan w:val="6"/>
            <w:vMerge w:val="restart"/>
            <w:vAlign w:val="center"/>
          </w:tcPr>
          <w:p>
            <w:pPr>
              <w:jc w:val="center"/>
              <w:rPr>
                <w:rFonts w:ascii="Verdana" w:hAnsi="Verdana"/>
                <w:kern w:val="0"/>
                <w:sz w:val="24"/>
                <w:lang w:eastAsia="en-US"/>
              </w:rPr>
            </w:pPr>
            <w:r>
              <w:rPr>
                <w:rFonts w:ascii="Verdana" w:hAnsi="Verdana"/>
                <w:kern w:val="0"/>
                <w:sz w:val="24"/>
                <w:lang w:eastAsia="en-US"/>
              </w:rPr>
              <w:t>体育场地建设类</w:t>
            </w:r>
          </w:p>
        </w:tc>
        <w:tc>
          <w:tcPr>
            <w:tcW w:w="3156" w:type="dxa"/>
            <w:gridSpan w:val="12"/>
            <w:vAlign w:val="center"/>
          </w:tcPr>
          <w:p>
            <w:pPr>
              <w:jc w:val="center"/>
              <w:rPr>
                <w:rFonts w:ascii="Verdana" w:hAnsi="Verdana"/>
                <w:kern w:val="0"/>
                <w:szCs w:val="20"/>
                <w:lang w:eastAsia="en-US"/>
              </w:rPr>
            </w:pPr>
            <w:r>
              <w:rPr>
                <w:rFonts w:ascii="Verdana" w:hAnsi="Verdana"/>
                <w:kern w:val="0"/>
                <w:szCs w:val="20"/>
                <w:lang w:eastAsia="en-US"/>
              </w:rPr>
              <w:t>室内场地</w:t>
            </w:r>
          </w:p>
        </w:tc>
        <w:tc>
          <w:tcPr>
            <w:tcW w:w="3626" w:type="dxa"/>
            <w:gridSpan w:val="10"/>
            <w:vAlign w:val="center"/>
          </w:tcPr>
          <w:p>
            <w:pPr>
              <w:jc w:val="center"/>
              <w:rPr>
                <w:rFonts w:ascii="Verdana" w:hAnsi="Verdana"/>
                <w:kern w:val="0"/>
                <w:szCs w:val="20"/>
                <w:lang w:eastAsia="en-US"/>
              </w:rPr>
            </w:pPr>
            <w:r>
              <w:rPr>
                <w:rFonts w:ascii="Verdana" w:hAnsi="Verdana"/>
                <w:kern w:val="0"/>
                <w:szCs w:val="20"/>
                <w:lang w:eastAsia="en-US"/>
              </w:rPr>
              <w:t>室外场地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02" w:type="dxa"/>
            <w:gridSpan w:val="6"/>
            <w:vMerge w:val="continue"/>
            <w:vAlign w:val="center"/>
          </w:tcPr>
          <w:p>
            <w:pPr>
              <w:jc w:val="center"/>
              <w:rPr>
                <w:rFonts w:ascii="Verdana" w:hAnsi="Verdana"/>
                <w:kern w:val="0"/>
                <w:sz w:val="24"/>
                <w:lang w:eastAsia="en-US"/>
              </w:rPr>
            </w:pPr>
          </w:p>
        </w:tc>
        <w:tc>
          <w:tcPr>
            <w:tcW w:w="947" w:type="dxa"/>
            <w:gridSpan w:val="3"/>
            <w:vAlign w:val="center"/>
          </w:tcPr>
          <w:p>
            <w:pPr>
              <w:rPr>
                <w:rFonts w:ascii="Verdana" w:hAnsi="Verdana"/>
                <w:kern w:val="0"/>
                <w:sz w:val="15"/>
                <w:szCs w:val="15"/>
                <w:lang w:eastAsia="en-US"/>
              </w:rPr>
            </w:pPr>
            <w:r>
              <w:rPr>
                <w:rFonts w:hint="eastAsia" w:ascii="Verdana" w:hAnsi="Verdana"/>
                <w:kern w:val="0"/>
                <w:sz w:val="15"/>
                <w:szCs w:val="15"/>
                <w:lang w:eastAsia="zh-CN"/>
              </w:rPr>
              <w:t>实际建设</w:t>
            </w:r>
            <w:r>
              <w:rPr>
                <w:rFonts w:ascii="Verdana" w:hAnsi="Verdana"/>
                <w:kern w:val="0"/>
                <w:sz w:val="15"/>
                <w:szCs w:val="15"/>
                <w:lang w:eastAsia="en-US"/>
              </w:rPr>
              <w:t>金额（万元）</w:t>
            </w:r>
          </w:p>
        </w:tc>
        <w:tc>
          <w:tcPr>
            <w:tcW w:w="1138" w:type="dxa"/>
            <w:gridSpan w:val="5"/>
            <w:vAlign w:val="center"/>
          </w:tcPr>
          <w:p>
            <w:pPr>
              <w:jc w:val="center"/>
              <w:rPr>
                <w:rFonts w:ascii="Verdana" w:hAnsi="Verdana"/>
                <w:kern w:val="0"/>
                <w:sz w:val="15"/>
                <w:szCs w:val="15"/>
                <w:lang w:eastAsia="en-US"/>
              </w:rPr>
            </w:pPr>
            <w:r>
              <w:rPr>
                <w:rFonts w:ascii="Verdana" w:hAnsi="Verdana"/>
                <w:kern w:val="0"/>
                <w:sz w:val="15"/>
                <w:szCs w:val="15"/>
                <w:lang w:eastAsia="en-US"/>
              </w:rPr>
              <w:t>场地面积</w:t>
            </w:r>
          </w:p>
          <w:p>
            <w:pPr>
              <w:jc w:val="center"/>
              <w:rPr>
                <w:rFonts w:ascii="Verdana" w:hAnsi="Verdana"/>
                <w:kern w:val="0"/>
                <w:sz w:val="15"/>
                <w:szCs w:val="15"/>
                <w:lang w:eastAsia="en-US"/>
              </w:rPr>
            </w:pPr>
            <w:r>
              <w:rPr>
                <w:rFonts w:ascii="Verdana" w:hAnsi="Verdana"/>
                <w:kern w:val="0"/>
                <w:sz w:val="15"/>
                <w:szCs w:val="15"/>
                <w:lang w:eastAsia="en-US"/>
              </w:rPr>
              <w:t>（平方米）</w:t>
            </w:r>
          </w:p>
        </w:tc>
        <w:tc>
          <w:tcPr>
            <w:tcW w:w="1071" w:type="dxa"/>
            <w:gridSpan w:val="4"/>
            <w:vAlign w:val="center"/>
          </w:tcPr>
          <w:p>
            <w:pPr>
              <w:jc w:val="center"/>
              <w:rPr>
                <w:rFonts w:ascii="Verdana" w:hAnsi="Verdana"/>
                <w:kern w:val="0"/>
                <w:sz w:val="15"/>
                <w:szCs w:val="15"/>
                <w:lang w:eastAsia="en-US"/>
              </w:rPr>
            </w:pPr>
            <w:r>
              <w:rPr>
                <w:rFonts w:ascii="Verdana" w:hAnsi="Verdana"/>
                <w:kern w:val="0"/>
                <w:sz w:val="15"/>
                <w:szCs w:val="15"/>
                <w:lang w:eastAsia="en-US"/>
              </w:rPr>
              <w:t>建设类型</w:t>
            </w:r>
          </w:p>
          <w:p>
            <w:pPr>
              <w:jc w:val="center"/>
              <w:rPr>
                <w:rFonts w:ascii="Verdana" w:hAnsi="Verdana"/>
                <w:kern w:val="0"/>
                <w:sz w:val="15"/>
                <w:szCs w:val="15"/>
                <w:lang w:eastAsia="en-US"/>
              </w:rPr>
            </w:pPr>
            <w:r>
              <w:rPr>
                <w:rFonts w:ascii="Verdana" w:hAnsi="Verdana"/>
                <w:kern w:val="0"/>
                <w:sz w:val="15"/>
                <w:szCs w:val="15"/>
                <w:lang w:eastAsia="en-US"/>
              </w:rPr>
              <w:t>（新建/扩建/改建）</w:t>
            </w:r>
          </w:p>
        </w:tc>
        <w:tc>
          <w:tcPr>
            <w:tcW w:w="1278" w:type="dxa"/>
            <w:gridSpan w:val="4"/>
            <w:vAlign w:val="center"/>
          </w:tcPr>
          <w:p>
            <w:pPr>
              <w:jc w:val="center"/>
              <w:rPr>
                <w:rFonts w:ascii="Verdana" w:hAnsi="Verdana"/>
                <w:kern w:val="0"/>
                <w:sz w:val="15"/>
                <w:szCs w:val="15"/>
                <w:lang w:eastAsia="en-US"/>
              </w:rPr>
            </w:pPr>
            <w:r>
              <w:rPr>
                <w:rFonts w:hint="eastAsia" w:ascii="Verdana" w:hAnsi="Verdana"/>
                <w:kern w:val="0"/>
                <w:sz w:val="15"/>
                <w:szCs w:val="15"/>
                <w:lang w:eastAsia="zh-CN"/>
              </w:rPr>
              <w:t>实际建设</w:t>
            </w:r>
            <w:r>
              <w:rPr>
                <w:rFonts w:ascii="Verdana" w:hAnsi="Verdana"/>
                <w:kern w:val="0"/>
                <w:sz w:val="15"/>
                <w:szCs w:val="15"/>
                <w:lang w:eastAsia="en-US"/>
              </w:rPr>
              <w:t>金额</w:t>
            </w:r>
          </w:p>
          <w:p>
            <w:pPr>
              <w:jc w:val="center"/>
              <w:rPr>
                <w:rFonts w:ascii="Verdana" w:hAnsi="Verdana"/>
                <w:kern w:val="0"/>
                <w:sz w:val="15"/>
                <w:szCs w:val="15"/>
                <w:lang w:eastAsia="en-US"/>
              </w:rPr>
            </w:pPr>
            <w:r>
              <w:rPr>
                <w:rFonts w:ascii="Verdana" w:hAnsi="Verdana"/>
                <w:kern w:val="0"/>
                <w:sz w:val="15"/>
                <w:szCs w:val="15"/>
                <w:lang w:eastAsia="en-US"/>
              </w:rPr>
              <w:t>（万元）</w:t>
            </w:r>
          </w:p>
        </w:tc>
        <w:tc>
          <w:tcPr>
            <w:tcW w:w="1037" w:type="dxa"/>
            <w:gridSpan w:val="3"/>
            <w:vAlign w:val="center"/>
          </w:tcPr>
          <w:p>
            <w:pPr>
              <w:jc w:val="center"/>
              <w:rPr>
                <w:rFonts w:ascii="Verdana" w:hAnsi="Verdana"/>
                <w:kern w:val="0"/>
                <w:sz w:val="15"/>
                <w:szCs w:val="15"/>
                <w:lang w:eastAsia="en-US"/>
              </w:rPr>
            </w:pPr>
            <w:r>
              <w:rPr>
                <w:rFonts w:ascii="Verdana" w:hAnsi="Verdana"/>
                <w:kern w:val="0"/>
                <w:sz w:val="15"/>
                <w:szCs w:val="15"/>
                <w:lang w:eastAsia="en-US"/>
              </w:rPr>
              <w:t>场地面积</w:t>
            </w:r>
          </w:p>
          <w:p>
            <w:pPr>
              <w:jc w:val="center"/>
              <w:rPr>
                <w:rFonts w:ascii="Verdana" w:hAnsi="Verdana"/>
                <w:kern w:val="0"/>
                <w:sz w:val="15"/>
                <w:szCs w:val="15"/>
                <w:lang w:eastAsia="en-US"/>
              </w:rPr>
            </w:pPr>
            <w:r>
              <w:rPr>
                <w:rFonts w:ascii="Verdana" w:hAnsi="Verdana"/>
                <w:kern w:val="0"/>
                <w:sz w:val="15"/>
                <w:szCs w:val="15"/>
                <w:lang w:eastAsia="en-US"/>
              </w:rPr>
              <w:t>（平方米）</w:t>
            </w:r>
          </w:p>
        </w:tc>
        <w:tc>
          <w:tcPr>
            <w:tcW w:w="1311" w:type="dxa"/>
            <w:gridSpan w:val="3"/>
            <w:vAlign w:val="center"/>
          </w:tcPr>
          <w:p>
            <w:pPr>
              <w:jc w:val="center"/>
              <w:rPr>
                <w:rFonts w:ascii="Verdana" w:hAnsi="Verdana"/>
                <w:kern w:val="0"/>
                <w:sz w:val="15"/>
                <w:szCs w:val="15"/>
                <w:lang w:eastAsia="en-US"/>
              </w:rPr>
            </w:pPr>
            <w:r>
              <w:rPr>
                <w:rFonts w:ascii="Verdana" w:hAnsi="Verdana"/>
                <w:kern w:val="0"/>
                <w:sz w:val="15"/>
                <w:szCs w:val="15"/>
                <w:lang w:eastAsia="en-US"/>
              </w:rPr>
              <w:t>建设类型</w:t>
            </w:r>
          </w:p>
          <w:p>
            <w:pPr>
              <w:jc w:val="center"/>
              <w:rPr>
                <w:rFonts w:ascii="Verdana" w:hAnsi="Verdana"/>
                <w:kern w:val="0"/>
                <w:sz w:val="15"/>
                <w:szCs w:val="15"/>
                <w:lang w:eastAsia="en-US"/>
              </w:rPr>
            </w:pPr>
            <w:r>
              <w:rPr>
                <w:rFonts w:ascii="Verdana" w:hAnsi="Verdana"/>
                <w:kern w:val="0"/>
                <w:sz w:val="15"/>
                <w:szCs w:val="15"/>
                <w:lang w:eastAsia="en-US"/>
              </w:rPr>
              <w:t>（新建/扩建/改建）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02" w:type="dxa"/>
            <w:gridSpan w:val="6"/>
            <w:vMerge w:val="continue"/>
            <w:vAlign w:val="center"/>
          </w:tcPr>
          <w:p>
            <w:pPr>
              <w:jc w:val="center"/>
              <w:rPr>
                <w:rFonts w:ascii="Verdana" w:hAnsi="Verdana"/>
                <w:kern w:val="0"/>
                <w:sz w:val="24"/>
                <w:lang w:eastAsia="en-US"/>
              </w:rPr>
            </w:pPr>
          </w:p>
        </w:tc>
        <w:tc>
          <w:tcPr>
            <w:tcW w:w="947" w:type="dxa"/>
            <w:gridSpan w:val="3"/>
            <w:vAlign w:val="center"/>
          </w:tcPr>
          <w:p>
            <w:pPr>
              <w:spacing w:line="300" w:lineRule="exact"/>
              <w:ind w:right="-1052" w:rightChars="-501"/>
              <w:rPr>
                <w:rFonts w:ascii="宋体" w:hAnsi="宋体"/>
                <w:sz w:val="15"/>
                <w:szCs w:val="15"/>
              </w:rPr>
            </w:pPr>
          </w:p>
        </w:tc>
        <w:tc>
          <w:tcPr>
            <w:tcW w:w="1138" w:type="dxa"/>
            <w:gridSpan w:val="5"/>
            <w:vAlign w:val="center"/>
          </w:tcPr>
          <w:p>
            <w:pPr>
              <w:spacing w:line="300" w:lineRule="exact"/>
              <w:ind w:right="-1052" w:rightChars="-501"/>
              <w:rPr>
                <w:rFonts w:ascii="宋体" w:hAnsi="宋体"/>
                <w:sz w:val="15"/>
                <w:szCs w:val="15"/>
              </w:rPr>
            </w:pPr>
          </w:p>
        </w:tc>
        <w:tc>
          <w:tcPr>
            <w:tcW w:w="1071" w:type="dxa"/>
            <w:gridSpan w:val="4"/>
            <w:vAlign w:val="center"/>
          </w:tcPr>
          <w:p>
            <w:pPr>
              <w:spacing w:line="300" w:lineRule="exact"/>
              <w:ind w:right="-1052" w:rightChars="-501"/>
              <w:rPr>
                <w:rFonts w:ascii="宋体" w:hAnsi="宋体"/>
                <w:sz w:val="15"/>
                <w:szCs w:val="15"/>
              </w:rPr>
            </w:pPr>
          </w:p>
        </w:tc>
        <w:tc>
          <w:tcPr>
            <w:tcW w:w="1278" w:type="dxa"/>
            <w:gridSpan w:val="4"/>
            <w:vAlign w:val="center"/>
          </w:tcPr>
          <w:p>
            <w:pPr>
              <w:spacing w:line="300" w:lineRule="exact"/>
              <w:ind w:right="-1052" w:rightChars="-501"/>
              <w:rPr>
                <w:rFonts w:ascii="宋体" w:hAnsi="宋体"/>
                <w:sz w:val="15"/>
                <w:szCs w:val="15"/>
              </w:rPr>
            </w:pPr>
          </w:p>
        </w:tc>
        <w:tc>
          <w:tcPr>
            <w:tcW w:w="1037" w:type="dxa"/>
            <w:gridSpan w:val="3"/>
            <w:vAlign w:val="center"/>
          </w:tcPr>
          <w:p>
            <w:pPr>
              <w:spacing w:line="300" w:lineRule="exact"/>
              <w:ind w:right="-1052" w:rightChars="-501"/>
              <w:rPr>
                <w:rFonts w:ascii="宋体" w:hAnsi="宋体"/>
                <w:sz w:val="15"/>
                <w:szCs w:val="15"/>
              </w:rPr>
            </w:pPr>
          </w:p>
        </w:tc>
        <w:tc>
          <w:tcPr>
            <w:tcW w:w="1311" w:type="dxa"/>
            <w:gridSpan w:val="3"/>
            <w:vAlign w:val="center"/>
          </w:tcPr>
          <w:p>
            <w:pPr>
              <w:spacing w:line="300" w:lineRule="exact"/>
              <w:ind w:right="-1052" w:rightChars="-501"/>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02" w:type="dxa"/>
            <w:gridSpan w:val="6"/>
            <w:vMerge w:val="restart"/>
            <w:vAlign w:val="center"/>
          </w:tcPr>
          <w:p>
            <w:pPr>
              <w:jc w:val="center"/>
              <w:rPr>
                <w:rFonts w:ascii="Verdana" w:hAnsi="Verdana"/>
                <w:kern w:val="0"/>
                <w:sz w:val="24"/>
                <w:lang w:eastAsia="en-US"/>
              </w:rPr>
            </w:pPr>
            <w:r>
              <w:rPr>
                <w:rFonts w:ascii="Verdana" w:hAnsi="Verdana"/>
                <w:kern w:val="0"/>
                <w:sz w:val="24"/>
                <w:lang w:eastAsia="en-US"/>
              </w:rPr>
              <w:t>体育场地运营类</w:t>
            </w:r>
          </w:p>
        </w:tc>
        <w:tc>
          <w:tcPr>
            <w:tcW w:w="3156" w:type="dxa"/>
            <w:gridSpan w:val="12"/>
            <w:vAlign w:val="center"/>
          </w:tcPr>
          <w:p>
            <w:pPr>
              <w:spacing w:line="480" w:lineRule="exact"/>
              <w:ind w:right="-1052" w:rightChars="-501"/>
              <w:rPr>
                <w:rFonts w:ascii="宋体" w:hAnsi="宋体"/>
                <w:sz w:val="24"/>
              </w:rPr>
            </w:pPr>
            <w:r>
              <w:rPr>
                <w:rFonts w:ascii="宋体" w:hAnsi="宋体"/>
                <w:sz w:val="24"/>
              </w:rPr>
              <w:t>室内场地</w:t>
            </w:r>
          </w:p>
        </w:tc>
        <w:tc>
          <w:tcPr>
            <w:tcW w:w="3626" w:type="dxa"/>
            <w:gridSpan w:val="10"/>
            <w:vAlign w:val="center"/>
          </w:tcPr>
          <w:p>
            <w:pPr>
              <w:spacing w:line="480" w:lineRule="exact"/>
              <w:ind w:right="-1052" w:rightChars="-501"/>
              <w:rPr>
                <w:rFonts w:ascii="宋体" w:hAnsi="宋体"/>
                <w:sz w:val="24"/>
              </w:rPr>
            </w:pPr>
            <w:r>
              <w:rPr>
                <w:rFonts w:ascii="宋体" w:hAnsi="宋体"/>
                <w:sz w:val="24"/>
              </w:rPr>
              <w:t>室外场地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02" w:type="dxa"/>
            <w:gridSpan w:val="6"/>
            <w:vMerge w:val="continue"/>
            <w:vAlign w:val="center"/>
          </w:tcPr>
          <w:p>
            <w:pPr>
              <w:spacing w:line="480" w:lineRule="exact"/>
              <w:ind w:right="-1052" w:rightChars="-501"/>
              <w:rPr>
                <w:rFonts w:ascii="宋体" w:hAnsi="宋体"/>
                <w:sz w:val="24"/>
              </w:rPr>
            </w:pPr>
          </w:p>
        </w:tc>
        <w:tc>
          <w:tcPr>
            <w:tcW w:w="2085" w:type="dxa"/>
            <w:gridSpan w:val="8"/>
            <w:vAlign w:val="center"/>
          </w:tcPr>
          <w:p>
            <w:pPr>
              <w:jc w:val="center"/>
              <w:rPr>
                <w:rFonts w:ascii="Verdana" w:hAnsi="Verdana"/>
                <w:kern w:val="0"/>
                <w:sz w:val="15"/>
                <w:szCs w:val="15"/>
                <w:lang w:eastAsia="en-US"/>
              </w:rPr>
            </w:pPr>
            <w:r>
              <w:rPr>
                <w:rFonts w:ascii="Verdana" w:hAnsi="Verdana"/>
                <w:kern w:val="0"/>
                <w:sz w:val="15"/>
                <w:szCs w:val="15"/>
                <w:lang w:eastAsia="en-US"/>
              </w:rPr>
              <w:t>场地面积</w:t>
            </w:r>
          </w:p>
          <w:p>
            <w:pPr>
              <w:jc w:val="center"/>
              <w:rPr>
                <w:rFonts w:ascii="Verdana" w:hAnsi="Verdana"/>
                <w:kern w:val="0"/>
                <w:sz w:val="15"/>
                <w:szCs w:val="15"/>
                <w:lang w:eastAsia="en-US"/>
              </w:rPr>
            </w:pPr>
            <w:r>
              <w:rPr>
                <w:rFonts w:ascii="Verdana" w:hAnsi="Verdana"/>
                <w:kern w:val="0"/>
                <w:sz w:val="15"/>
                <w:szCs w:val="15"/>
                <w:lang w:eastAsia="en-US"/>
              </w:rPr>
              <w:t>（平方米）</w:t>
            </w:r>
          </w:p>
        </w:tc>
        <w:tc>
          <w:tcPr>
            <w:tcW w:w="1071" w:type="dxa"/>
            <w:gridSpan w:val="4"/>
            <w:vAlign w:val="center"/>
          </w:tcPr>
          <w:p>
            <w:pPr>
              <w:jc w:val="center"/>
              <w:rPr>
                <w:rFonts w:hint="eastAsia" w:ascii="Verdana" w:hAnsi="Verdana" w:eastAsia="宋体"/>
                <w:kern w:val="0"/>
                <w:sz w:val="15"/>
                <w:szCs w:val="15"/>
                <w:lang w:eastAsia="zh-CN"/>
              </w:rPr>
            </w:pPr>
            <w:r>
              <w:rPr>
                <w:rFonts w:ascii="Verdana" w:hAnsi="Verdana"/>
                <w:kern w:val="0"/>
                <w:sz w:val="15"/>
                <w:szCs w:val="15"/>
                <w:lang w:eastAsia="en-US"/>
              </w:rPr>
              <w:t>上年度</w:t>
            </w:r>
            <w:r>
              <w:rPr>
                <w:rFonts w:hint="eastAsia" w:ascii="Verdana" w:hAnsi="Verdana"/>
                <w:kern w:val="0"/>
                <w:sz w:val="15"/>
                <w:szCs w:val="15"/>
                <w:lang w:eastAsia="zh-CN"/>
              </w:rPr>
              <w:t>纳税信用等级</w:t>
            </w:r>
          </w:p>
        </w:tc>
        <w:tc>
          <w:tcPr>
            <w:tcW w:w="2315" w:type="dxa"/>
            <w:gridSpan w:val="7"/>
            <w:vAlign w:val="center"/>
          </w:tcPr>
          <w:p>
            <w:pPr>
              <w:jc w:val="center"/>
              <w:rPr>
                <w:rFonts w:ascii="Verdana" w:hAnsi="Verdana"/>
                <w:kern w:val="0"/>
                <w:sz w:val="15"/>
                <w:szCs w:val="15"/>
                <w:lang w:eastAsia="en-US"/>
              </w:rPr>
            </w:pPr>
            <w:r>
              <w:rPr>
                <w:rFonts w:ascii="Verdana" w:hAnsi="Verdana"/>
                <w:kern w:val="0"/>
                <w:sz w:val="15"/>
                <w:szCs w:val="15"/>
                <w:lang w:eastAsia="en-US"/>
              </w:rPr>
              <w:t>场地面积</w:t>
            </w:r>
          </w:p>
          <w:p>
            <w:pPr>
              <w:jc w:val="center"/>
              <w:rPr>
                <w:rFonts w:ascii="Verdana" w:hAnsi="Verdana"/>
                <w:kern w:val="0"/>
                <w:sz w:val="15"/>
                <w:szCs w:val="15"/>
                <w:lang w:eastAsia="en-US"/>
              </w:rPr>
            </w:pPr>
            <w:r>
              <w:rPr>
                <w:rFonts w:ascii="Verdana" w:hAnsi="Verdana"/>
                <w:kern w:val="0"/>
                <w:sz w:val="15"/>
                <w:szCs w:val="15"/>
                <w:lang w:eastAsia="en-US"/>
              </w:rPr>
              <w:t>（平方米）</w:t>
            </w:r>
          </w:p>
        </w:tc>
        <w:tc>
          <w:tcPr>
            <w:tcW w:w="1311" w:type="dxa"/>
            <w:gridSpan w:val="3"/>
            <w:vAlign w:val="center"/>
          </w:tcPr>
          <w:p>
            <w:pPr>
              <w:jc w:val="center"/>
              <w:rPr>
                <w:rFonts w:ascii="Verdana" w:hAnsi="Verdana"/>
                <w:kern w:val="0"/>
                <w:sz w:val="15"/>
                <w:szCs w:val="15"/>
                <w:lang w:eastAsia="en-US"/>
              </w:rPr>
            </w:pPr>
            <w:r>
              <w:rPr>
                <w:rFonts w:ascii="Verdana" w:hAnsi="Verdana"/>
                <w:kern w:val="0"/>
                <w:sz w:val="15"/>
                <w:szCs w:val="15"/>
                <w:lang w:eastAsia="en-US"/>
              </w:rPr>
              <w:t>上年度纳税</w:t>
            </w:r>
          </w:p>
          <w:p>
            <w:pPr>
              <w:jc w:val="center"/>
              <w:rPr>
                <w:rFonts w:hint="eastAsia" w:ascii="Verdana" w:hAnsi="Verdana" w:eastAsia="宋体"/>
                <w:kern w:val="0"/>
                <w:sz w:val="15"/>
                <w:szCs w:val="15"/>
                <w:lang w:eastAsia="zh-CN"/>
              </w:rPr>
            </w:pPr>
            <w:r>
              <w:rPr>
                <w:rFonts w:hint="eastAsia" w:ascii="Verdana" w:hAnsi="Verdana"/>
                <w:kern w:val="0"/>
                <w:sz w:val="15"/>
                <w:szCs w:val="15"/>
                <w:lang w:eastAsia="zh-CN"/>
              </w:rPr>
              <w:t>信用等级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02" w:type="dxa"/>
            <w:gridSpan w:val="6"/>
            <w:vMerge w:val="continue"/>
            <w:vAlign w:val="center"/>
          </w:tcPr>
          <w:p>
            <w:pPr>
              <w:spacing w:line="480" w:lineRule="exact"/>
              <w:ind w:right="-1052" w:rightChars="-501"/>
              <w:rPr>
                <w:rFonts w:ascii="宋体" w:hAnsi="宋体"/>
                <w:sz w:val="24"/>
              </w:rPr>
            </w:pPr>
          </w:p>
        </w:tc>
        <w:tc>
          <w:tcPr>
            <w:tcW w:w="2085" w:type="dxa"/>
            <w:gridSpan w:val="8"/>
            <w:vAlign w:val="center"/>
          </w:tcPr>
          <w:p>
            <w:pPr>
              <w:spacing w:line="480" w:lineRule="exact"/>
              <w:ind w:right="-1052" w:rightChars="-501"/>
              <w:rPr>
                <w:rFonts w:ascii="宋体" w:hAnsi="宋体"/>
                <w:sz w:val="24"/>
              </w:rPr>
            </w:pPr>
          </w:p>
        </w:tc>
        <w:tc>
          <w:tcPr>
            <w:tcW w:w="1071" w:type="dxa"/>
            <w:gridSpan w:val="4"/>
            <w:vAlign w:val="center"/>
          </w:tcPr>
          <w:p>
            <w:pPr>
              <w:spacing w:line="480" w:lineRule="exact"/>
              <w:ind w:right="-1052" w:rightChars="-501"/>
              <w:rPr>
                <w:rFonts w:ascii="宋体" w:hAnsi="宋体"/>
                <w:sz w:val="24"/>
              </w:rPr>
            </w:pPr>
          </w:p>
        </w:tc>
        <w:tc>
          <w:tcPr>
            <w:tcW w:w="2315" w:type="dxa"/>
            <w:gridSpan w:val="7"/>
            <w:vAlign w:val="center"/>
          </w:tcPr>
          <w:p>
            <w:pPr>
              <w:spacing w:line="300" w:lineRule="exact"/>
              <w:ind w:right="-1052" w:rightChars="-501"/>
              <w:rPr>
                <w:rFonts w:ascii="宋体" w:hAnsi="宋体"/>
                <w:sz w:val="24"/>
              </w:rPr>
            </w:pPr>
          </w:p>
        </w:tc>
        <w:tc>
          <w:tcPr>
            <w:tcW w:w="1311" w:type="dxa"/>
            <w:gridSpan w:val="3"/>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4" w:type="dxa"/>
            <w:gridSpan w:val="2"/>
            <w:vMerge w:val="restart"/>
            <w:vAlign w:val="center"/>
          </w:tcPr>
          <w:p>
            <w:pPr>
              <w:jc w:val="center"/>
              <w:rPr>
                <w:rFonts w:ascii="Verdana" w:hAnsi="Verdana"/>
                <w:kern w:val="0"/>
                <w:sz w:val="24"/>
                <w:lang w:eastAsia="en-US"/>
              </w:rPr>
            </w:pPr>
            <w:r>
              <w:rPr>
                <w:rFonts w:ascii="Verdana" w:hAnsi="Verdana"/>
                <w:kern w:val="0"/>
                <w:sz w:val="24"/>
                <w:lang w:eastAsia="en-US"/>
              </w:rPr>
              <w:t>体育</w:t>
            </w:r>
          </w:p>
          <w:p>
            <w:pPr>
              <w:jc w:val="center"/>
              <w:rPr>
                <w:rFonts w:ascii="Verdana" w:hAnsi="Verdana"/>
                <w:kern w:val="0"/>
                <w:sz w:val="24"/>
                <w:lang w:eastAsia="en-US"/>
              </w:rPr>
            </w:pPr>
            <w:r>
              <w:rPr>
                <w:rFonts w:ascii="Verdana" w:hAnsi="Verdana"/>
                <w:kern w:val="0"/>
                <w:sz w:val="24"/>
                <w:lang w:eastAsia="en-US"/>
              </w:rPr>
              <w:t>赛事</w:t>
            </w:r>
          </w:p>
          <w:p>
            <w:pPr>
              <w:jc w:val="center"/>
              <w:rPr>
                <w:rFonts w:ascii="Verdana" w:hAnsi="Verdana"/>
                <w:kern w:val="0"/>
                <w:sz w:val="24"/>
                <w:lang w:eastAsia="en-US"/>
              </w:rPr>
            </w:pPr>
            <w:r>
              <w:rPr>
                <w:rFonts w:ascii="Verdana" w:hAnsi="Verdana"/>
                <w:kern w:val="0"/>
                <w:sz w:val="24"/>
                <w:lang w:eastAsia="en-US"/>
              </w:rPr>
              <w:t>类</w:t>
            </w:r>
          </w:p>
        </w:tc>
        <w:tc>
          <w:tcPr>
            <w:tcW w:w="908"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1052" w:rightChars="-501"/>
              <w:jc w:val="left"/>
              <w:textAlignment w:val="auto"/>
              <w:rPr>
                <w:rFonts w:hint="eastAsia" w:ascii="宋体" w:hAnsi="宋体" w:eastAsia="宋体"/>
                <w:sz w:val="18"/>
                <w:szCs w:val="18"/>
                <w:lang w:eastAsia="zh-CN"/>
              </w:rPr>
            </w:pPr>
            <w:r>
              <w:rPr>
                <w:rFonts w:hint="eastAsia" w:ascii="宋体" w:hAnsi="宋体"/>
                <w:sz w:val="18"/>
                <w:szCs w:val="18"/>
                <w:lang w:eastAsia="zh-CN"/>
              </w:rPr>
              <w:t>奥运项目</w:t>
            </w:r>
          </w:p>
        </w:tc>
        <w:tc>
          <w:tcPr>
            <w:tcW w:w="2090" w:type="dxa"/>
            <w:gridSpan w:val="8"/>
            <w:vAlign w:val="center"/>
          </w:tcPr>
          <w:p>
            <w:pPr>
              <w:keepNext w:val="0"/>
              <w:keepLines w:val="0"/>
              <w:pageBreakBefore w:val="0"/>
              <w:widowControl w:val="0"/>
              <w:kinsoku/>
              <w:wordWrap/>
              <w:overflowPunct/>
              <w:topLinePunct w:val="0"/>
              <w:autoSpaceDE/>
              <w:autoSpaceDN/>
              <w:bidi w:val="0"/>
              <w:adjustRightInd/>
              <w:snapToGrid/>
              <w:spacing w:line="200" w:lineRule="exact"/>
              <w:ind w:right="-1052" w:rightChars="-501"/>
              <w:jc w:val="left"/>
              <w:textAlignment w:val="auto"/>
              <w:rPr>
                <w:rFonts w:hint="eastAsia" w:ascii="宋体" w:hAnsi="宋体" w:eastAsia="宋体"/>
                <w:sz w:val="18"/>
                <w:szCs w:val="18"/>
                <w:lang w:eastAsia="zh-CN"/>
              </w:rPr>
            </w:pPr>
            <w:r>
              <w:rPr>
                <w:rFonts w:hint="eastAsia" w:ascii="宋体" w:hAnsi="宋体"/>
                <w:sz w:val="18"/>
                <w:szCs w:val="18"/>
                <w:lang w:eastAsia="zh-CN"/>
              </w:rPr>
              <w:t>赛事等级</w:t>
            </w:r>
          </w:p>
        </w:tc>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Verdana" w:hAnsi="Verdana" w:eastAsia="宋体"/>
                <w:kern w:val="0"/>
                <w:sz w:val="15"/>
                <w:szCs w:val="15"/>
                <w:lang w:eastAsia="zh-CN"/>
              </w:rPr>
            </w:pPr>
            <w:r>
              <w:rPr>
                <w:rFonts w:ascii="Verdana" w:hAnsi="Verdana"/>
                <w:kern w:val="0"/>
                <w:sz w:val="15"/>
                <w:szCs w:val="15"/>
                <w:lang w:eastAsia="en-US"/>
              </w:rPr>
              <w:t>参赛</w:t>
            </w:r>
            <w:r>
              <w:rPr>
                <w:rFonts w:hint="eastAsia" w:ascii="Verdana" w:hAnsi="Verdana"/>
                <w:kern w:val="0"/>
                <w:sz w:val="15"/>
                <w:szCs w:val="15"/>
                <w:lang w:eastAsia="zh-CN"/>
              </w:rPr>
              <w:t>队伍</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Verdana" w:hAnsi="Verdana"/>
                <w:kern w:val="0"/>
                <w:sz w:val="15"/>
                <w:szCs w:val="15"/>
                <w:lang w:eastAsia="en-US"/>
              </w:rPr>
            </w:pPr>
            <w:r>
              <w:rPr>
                <w:rFonts w:ascii="Verdana" w:hAnsi="Verdana"/>
                <w:kern w:val="0"/>
                <w:sz w:val="15"/>
                <w:szCs w:val="15"/>
                <w:lang w:eastAsia="en-US"/>
              </w:rPr>
              <w:t>（</w:t>
            </w:r>
            <w:r>
              <w:rPr>
                <w:rFonts w:hint="eastAsia" w:ascii="Verdana" w:hAnsi="Verdana"/>
                <w:kern w:val="0"/>
                <w:sz w:val="15"/>
                <w:szCs w:val="15"/>
                <w:lang w:eastAsia="zh-CN"/>
              </w:rPr>
              <w:t>支</w:t>
            </w:r>
            <w:r>
              <w:rPr>
                <w:rFonts w:ascii="Verdana" w:hAnsi="Verdana"/>
                <w:kern w:val="0"/>
                <w:sz w:val="15"/>
                <w:szCs w:val="15"/>
                <w:lang w:eastAsia="en-US"/>
              </w:rPr>
              <w:t>）</w:t>
            </w:r>
          </w:p>
        </w:tc>
        <w:tc>
          <w:tcPr>
            <w:tcW w:w="1280" w:type="dxa"/>
            <w:gridSpan w:val="6"/>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Verdana" w:hAnsi="Verdana"/>
                <w:kern w:val="0"/>
                <w:sz w:val="15"/>
                <w:szCs w:val="15"/>
                <w:lang w:eastAsia="en-US"/>
              </w:rPr>
            </w:pPr>
            <w:r>
              <w:rPr>
                <w:rFonts w:ascii="Verdana" w:hAnsi="Verdana"/>
                <w:kern w:val="0"/>
                <w:sz w:val="15"/>
                <w:szCs w:val="15"/>
                <w:lang w:eastAsia="en-US"/>
              </w:rPr>
              <w:t>影响力</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Verdana" w:hAnsi="Verdana" w:eastAsia="宋体"/>
                <w:kern w:val="0"/>
                <w:sz w:val="15"/>
                <w:szCs w:val="15"/>
                <w:lang w:eastAsia="zh-CN"/>
              </w:rPr>
            </w:pPr>
            <w:r>
              <w:rPr>
                <w:rFonts w:ascii="Verdana" w:hAnsi="Verdana"/>
                <w:kern w:val="0"/>
                <w:sz w:val="15"/>
                <w:szCs w:val="15"/>
                <w:lang w:eastAsia="en-US"/>
              </w:rPr>
              <w:t>项目单位上年</w:t>
            </w:r>
            <w:r>
              <w:rPr>
                <w:rFonts w:hint="eastAsia" w:ascii="Verdana" w:hAnsi="Verdana" w:eastAsia="宋体"/>
                <w:kern w:val="0"/>
                <w:sz w:val="15"/>
                <w:szCs w:val="15"/>
                <w:lang w:eastAsia="zh-CN"/>
              </w:rPr>
              <w:t>纳税信用等级</w:t>
            </w:r>
          </w:p>
        </w:tc>
        <w:tc>
          <w:tcPr>
            <w:tcW w:w="116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Verdana" w:hAnsi="Verdana" w:eastAsia="宋体"/>
                <w:kern w:val="0"/>
                <w:sz w:val="15"/>
                <w:szCs w:val="15"/>
                <w:lang w:eastAsia="zh-CN"/>
              </w:rPr>
            </w:pPr>
            <w:r>
              <w:rPr>
                <w:rFonts w:hint="eastAsia" w:ascii="Verdana" w:hAnsi="Verdana"/>
                <w:kern w:val="0"/>
                <w:sz w:val="15"/>
                <w:szCs w:val="15"/>
                <w:lang w:eastAsia="zh-CN"/>
              </w:rPr>
              <w:t>实际支出金额（万元）</w:t>
            </w:r>
          </w:p>
        </w:tc>
        <w:tc>
          <w:tcPr>
            <w:tcW w:w="1702"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Verdana" w:hAnsi="Verdana"/>
                <w:kern w:val="0"/>
                <w:sz w:val="15"/>
                <w:szCs w:val="15"/>
                <w:lang w:eastAsia="zh-CN"/>
              </w:rPr>
            </w:pPr>
            <w:r>
              <w:rPr>
                <w:rFonts w:hint="eastAsia" w:ascii="Verdana" w:hAnsi="Verdana"/>
                <w:kern w:val="0"/>
                <w:sz w:val="15"/>
                <w:szCs w:val="15"/>
                <w:lang w:eastAsia="zh-CN"/>
              </w:rPr>
              <w:t>其他收入（万元）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4" w:type="dxa"/>
            <w:gridSpan w:val="2"/>
            <w:vMerge w:val="continue"/>
            <w:vAlign w:val="center"/>
          </w:tcPr>
          <w:p>
            <w:pPr>
              <w:spacing w:line="480" w:lineRule="exact"/>
              <w:ind w:right="-1052" w:rightChars="-501"/>
              <w:rPr>
                <w:rFonts w:ascii="宋体" w:hAnsi="宋体"/>
                <w:sz w:val="24"/>
              </w:rPr>
            </w:pPr>
          </w:p>
        </w:tc>
        <w:tc>
          <w:tcPr>
            <w:tcW w:w="408" w:type="dxa"/>
            <w:vAlign w:val="center"/>
          </w:tcPr>
          <w:p>
            <w:pPr>
              <w:jc w:val="center"/>
              <w:rPr>
                <w:rFonts w:hint="eastAsia" w:ascii="Verdana" w:hAnsi="Verdana" w:eastAsia="宋体"/>
                <w:kern w:val="0"/>
                <w:sz w:val="13"/>
                <w:szCs w:val="13"/>
                <w:lang w:eastAsia="zh-CN"/>
              </w:rPr>
            </w:pPr>
            <w:r>
              <w:rPr>
                <w:rFonts w:hint="eastAsia" w:ascii="Verdana" w:hAnsi="Verdana"/>
                <w:kern w:val="0"/>
                <w:sz w:val="13"/>
                <w:szCs w:val="13"/>
                <w:lang w:eastAsia="zh-CN"/>
              </w:rPr>
              <w:t>是</w:t>
            </w:r>
          </w:p>
        </w:tc>
        <w:tc>
          <w:tcPr>
            <w:tcW w:w="500" w:type="dxa"/>
            <w:vAlign w:val="center"/>
          </w:tcPr>
          <w:p>
            <w:pPr>
              <w:jc w:val="center"/>
              <w:rPr>
                <w:rFonts w:hint="eastAsia" w:ascii="Verdana" w:hAnsi="Verdana" w:eastAsia="宋体"/>
                <w:kern w:val="0"/>
                <w:sz w:val="13"/>
                <w:szCs w:val="13"/>
                <w:lang w:eastAsia="zh-CN"/>
              </w:rPr>
            </w:pPr>
            <w:r>
              <w:rPr>
                <w:rFonts w:hint="eastAsia" w:ascii="Verdana" w:hAnsi="Verdana"/>
                <w:kern w:val="0"/>
                <w:sz w:val="13"/>
                <w:szCs w:val="13"/>
                <w:lang w:eastAsia="zh-CN"/>
              </w:rPr>
              <w:t>否</w:t>
            </w:r>
          </w:p>
        </w:tc>
        <w:tc>
          <w:tcPr>
            <w:tcW w:w="490" w:type="dxa"/>
            <w:vAlign w:val="center"/>
          </w:tcPr>
          <w:p>
            <w:pPr>
              <w:jc w:val="center"/>
              <w:rPr>
                <w:rFonts w:ascii="Verdana" w:hAnsi="Verdana"/>
                <w:kern w:val="0"/>
                <w:sz w:val="13"/>
                <w:szCs w:val="13"/>
                <w:lang w:eastAsia="en-US"/>
              </w:rPr>
            </w:pPr>
            <w:r>
              <w:rPr>
                <w:rFonts w:ascii="Verdana" w:hAnsi="Verdana"/>
                <w:kern w:val="0"/>
                <w:sz w:val="13"/>
                <w:szCs w:val="13"/>
                <w:lang w:eastAsia="en-US"/>
              </w:rPr>
              <w:t>国际级</w:t>
            </w:r>
          </w:p>
        </w:tc>
        <w:tc>
          <w:tcPr>
            <w:tcW w:w="390" w:type="dxa"/>
            <w:gridSpan w:val="2"/>
            <w:vAlign w:val="center"/>
          </w:tcPr>
          <w:p>
            <w:pPr>
              <w:jc w:val="center"/>
              <w:rPr>
                <w:rFonts w:ascii="Verdana" w:hAnsi="Verdana"/>
                <w:kern w:val="0"/>
                <w:sz w:val="13"/>
                <w:szCs w:val="13"/>
                <w:lang w:eastAsia="en-US"/>
              </w:rPr>
            </w:pPr>
            <w:r>
              <w:rPr>
                <w:rFonts w:ascii="Verdana" w:hAnsi="Verdana"/>
                <w:kern w:val="0"/>
                <w:sz w:val="13"/>
                <w:szCs w:val="13"/>
                <w:lang w:eastAsia="en-US"/>
              </w:rPr>
              <w:t>洲级</w:t>
            </w:r>
          </w:p>
        </w:tc>
        <w:tc>
          <w:tcPr>
            <w:tcW w:w="490" w:type="dxa"/>
            <w:vAlign w:val="center"/>
          </w:tcPr>
          <w:p>
            <w:pPr>
              <w:jc w:val="center"/>
              <w:rPr>
                <w:rFonts w:ascii="Verdana" w:hAnsi="Verdana"/>
                <w:kern w:val="0"/>
                <w:sz w:val="13"/>
                <w:szCs w:val="13"/>
                <w:lang w:eastAsia="en-US"/>
              </w:rPr>
            </w:pPr>
            <w:r>
              <w:rPr>
                <w:rFonts w:ascii="Verdana" w:hAnsi="Verdana"/>
                <w:kern w:val="0"/>
                <w:sz w:val="13"/>
                <w:szCs w:val="13"/>
                <w:lang w:eastAsia="en-US"/>
              </w:rPr>
              <w:t>国家级</w:t>
            </w:r>
          </w:p>
        </w:tc>
        <w:tc>
          <w:tcPr>
            <w:tcW w:w="360" w:type="dxa"/>
            <w:gridSpan w:val="2"/>
            <w:vAlign w:val="center"/>
          </w:tcPr>
          <w:p>
            <w:pPr>
              <w:jc w:val="center"/>
              <w:rPr>
                <w:rFonts w:ascii="Verdana" w:hAnsi="Verdana"/>
                <w:kern w:val="0"/>
                <w:sz w:val="13"/>
                <w:szCs w:val="13"/>
                <w:lang w:eastAsia="en-US"/>
              </w:rPr>
            </w:pPr>
            <w:r>
              <w:rPr>
                <w:rFonts w:ascii="Verdana" w:hAnsi="Verdana"/>
                <w:kern w:val="0"/>
                <w:sz w:val="13"/>
                <w:szCs w:val="13"/>
                <w:lang w:eastAsia="en-US"/>
              </w:rPr>
              <w:t>省级</w:t>
            </w:r>
          </w:p>
        </w:tc>
        <w:tc>
          <w:tcPr>
            <w:tcW w:w="360" w:type="dxa"/>
            <w:gridSpan w:val="2"/>
            <w:vAlign w:val="center"/>
          </w:tcPr>
          <w:p>
            <w:pPr>
              <w:jc w:val="center"/>
              <w:rPr>
                <w:rFonts w:ascii="Verdana" w:hAnsi="Verdana"/>
                <w:kern w:val="0"/>
                <w:sz w:val="13"/>
                <w:szCs w:val="13"/>
                <w:lang w:eastAsia="en-US"/>
              </w:rPr>
            </w:pPr>
            <w:r>
              <w:rPr>
                <w:rFonts w:ascii="Verdana" w:hAnsi="Verdana"/>
                <w:kern w:val="0"/>
                <w:sz w:val="13"/>
                <w:szCs w:val="13"/>
                <w:lang w:eastAsia="en-US"/>
              </w:rPr>
              <w:t>市级</w:t>
            </w:r>
          </w:p>
        </w:tc>
        <w:tc>
          <w:tcPr>
            <w:tcW w:w="500" w:type="dxa"/>
            <w:vMerge w:val="continue"/>
            <w:vAlign w:val="center"/>
          </w:tcPr>
          <w:p>
            <w:pPr>
              <w:jc w:val="center"/>
              <w:rPr>
                <w:rFonts w:ascii="Verdana" w:hAnsi="Verdana"/>
                <w:kern w:val="0"/>
                <w:sz w:val="15"/>
                <w:szCs w:val="15"/>
                <w:lang w:eastAsia="en-US"/>
              </w:rPr>
            </w:pPr>
          </w:p>
        </w:tc>
        <w:tc>
          <w:tcPr>
            <w:tcW w:w="640" w:type="dxa"/>
            <w:gridSpan w:val="3"/>
            <w:vAlign w:val="center"/>
          </w:tcPr>
          <w:p>
            <w:pPr>
              <w:jc w:val="center"/>
              <w:rPr>
                <w:rFonts w:ascii="Verdana" w:hAnsi="Verdana"/>
                <w:kern w:val="0"/>
                <w:sz w:val="15"/>
                <w:szCs w:val="15"/>
                <w:lang w:eastAsia="en-US"/>
              </w:rPr>
            </w:pPr>
            <w:r>
              <w:rPr>
                <w:rFonts w:ascii="Verdana" w:hAnsi="Verdana"/>
                <w:kern w:val="0"/>
                <w:sz w:val="15"/>
                <w:szCs w:val="15"/>
                <w:lang w:eastAsia="en-US"/>
              </w:rPr>
              <w:t>媒体</w:t>
            </w:r>
          </w:p>
          <w:p>
            <w:pPr>
              <w:jc w:val="center"/>
              <w:rPr>
                <w:rFonts w:ascii="Verdana" w:hAnsi="Verdana"/>
                <w:kern w:val="0"/>
                <w:sz w:val="15"/>
                <w:szCs w:val="15"/>
                <w:lang w:eastAsia="en-US"/>
              </w:rPr>
            </w:pPr>
            <w:r>
              <w:rPr>
                <w:rFonts w:ascii="Verdana" w:hAnsi="Verdana"/>
                <w:kern w:val="0"/>
                <w:sz w:val="15"/>
                <w:szCs w:val="15"/>
                <w:lang w:eastAsia="en-US"/>
              </w:rPr>
              <w:t>（家）</w:t>
            </w:r>
          </w:p>
        </w:tc>
        <w:tc>
          <w:tcPr>
            <w:tcW w:w="640" w:type="dxa"/>
            <w:gridSpan w:val="3"/>
            <w:vAlign w:val="center"/>
          </w:tcPr>
          <w:p>
            <w:pPr>
              <w:jc w:val="center"/>
              <w:rPr>
                <w:rFonts w:ascii="Verdana" w:hAnsi="Verdana"/>
                <w:kern w:val="0"/>
                <w:sz w:val="15"/>
                <w:szCs w:val="15"/>
                <w:lang w:eastAsia="en-US"/>
              </w:rPr>
            </w:pPr>
            <w:r>
              <w:rPr>
                <w:rFonts w:ascii="Verdana" w:hAnsi="Verdana"/>
                <w:kern w:val="0"/>
                <w:sz w:val="15"/>
                <w:szCs w:val="15"/>
                <w:lang w:eastAsia="en-US"/>
              </w:rPr>
              <w:t>报道</w:t>
            </w:r>
          </w:p>
          <w:p>
            <w:pPr>
              <w:jc w:val="center"/>
              <w:rPr>
                <w:rFonts w:ascii="Verdana" w:hAnsi="Verdana"/>
                <w:kern w:val="0"/>
                <w:sz w:val="15"/>
                <w:szCs w:val="15"/>
                <w:lang w:eastAsia="en-US"/>
              </w:rPr>
            </w:pPr>
            <w:r>
              <w:rPr>
                <w:rFonts w:ascii="Verdana" w:hAnsi="Verdana"/>
                <w:kern w:val="0"/>
                <w:sz w:val="15"/>
                <w:szCs w:val="15"/>
                <w:lang w:eastAsia="en-US"/>
              </w:rPr>
              <w:t>（篇）</w:t>
            </w:r>
          </w:p>
        </w:tc>
        <w:tc>
          <w:tcPr>
            <w:tcW w:w="660" w:type="dxa"/>
            <w:vMerge w:val="continue"/>
            <w:vAlign w:val="center"/>
          </w:tcPr>
          <w:p>
            <w:pPr>
              <w:spacing w:line="480" w:lineRule="exact"/>
              <w:ind w:right="-1052" w:rightChars="-501"/>
              <w:rPr>
                <w:rFonts w:ascii="宋体" w:hAnsi="宋体"/>
                <w:sz w:val="6"/>
                <w:szCs w:val="6"/>
              </w:rPr>
            </w:pPr>
          </w:p>
        </w:tc>
        <w:tc>
          <w:tcPr>
            <w:tcW w:w="1160" w:type="dxa"/>
            <w:gridSpan w:val="4"/>
            <w:vMerge w:val="continue"/>
            <w:vAlign w:val="center"/>
          </w:tcPr>
          <w:p>
            <w:pPr>
              <w:spacing w:line="480" w:lineRule="exact"/>
              <w:ind w:right="-1052" w:rightChars="-501"/>
              <w:rPr>
                <w:rFonts w:ascii="宋体" w:hAnsi="宋体"/>
                <w:sz w:val="6"/>
                <w:szCs w:val="6"/>
              </w:rPr>
            </w:pPr>
          </w:p>
        </w:tc>
        <w:tc>
          <w:tcPr>
            <w:tcW w:w="840" w:type="dxa"/>
            <w:gridSpan w:val="3"/>
            <w:vAlign w:val="center"/>
          </w:tcPr>
          <w:p>
            <w:pPr>
              <w:spacing w:line="480" w:lineRule="exact"/>
              <w:ind w:right="-1052" w:rightChars="-501"/>
              <w:jc w:val="left"/>
              <w:rPr>
                <w:rFonts w:hint="eastAsia" w:ascii="宋体" w:hAnsi="宋体"/>
                <w:sz w:val="13"/>
                <w:szCs w:val="13"/>
                <w:lang w:eastAsia="zh-CN"/>
              </w:rPr>
            </w:pPr>
            <w:r>
              <w:rPr>
                <w:rFonts w:hint="eastAsia" w:ascii="宋体" w:hAnsi="宋体"/>
                <w:sz w:val="13"/>
                <w:szCs w:val="13"/>
                <w:lang w:eastAsia="zh-CN"/>
              </w:rPr>
              <w:t>市级以上</w:t>
            </w:r>
          </w:p>
          <w:p>
            <w:pPr>
              <w:spacing w:line="480" w:lineRule="exact"/>
              <w:ind w:right="-1052" w:rightChars="-501"/>
              <w:jc w:val="left"/>
              <w:rPr>
                <w:rFonts w:hint="eastAsia" w:ascii="宋体" w:hAnsi="宋体" w:eastAsia="宋体"/>
                <w:sz w:val="13"/>
                <w:szCs w:val="13"/>
                <w:lang w:eastAsia="zh-CN"/>
              </w:rPr>
            </w:pPr>
            <w:r>
              <w:rPr>
                <w:rFonts w:hint="eastAsia" w:ascii="宋体" w:hAnsi="宋体"/>
                <w:sz w:val="13"/>
                <w:szCs w:val="13"/>
                <w:lang w:eastAsia="zh-CN"/>
              </w:rPr>
              <w:t>财政拨款</w:t>
            </w:r>
          </w:p>
        </w:tc>
        <w:tc>
          <w:tcPr>
            <w:tcW w:w="862" w:type="dxa"/>
            <w:vAlign w:val="center"/>
          </w:tcPr>
          <w:p>
            <w:pPr>
              <w:spacing w:line="480" w:lineRule="exact"/>
              <w:ind w:right="-1052" w:rightChars="-501"/>
              <w:jc w:val="left"/>
              <w:rPr>
                <w:rFonts w:hint="eastAsia" w:ascii="宋体" w:hAnsi="宋体"/>
                <w:sz w:val="13"/>
                <w:szCs w:val="13"/>
                <w:lang w:eastAsia="zh-CN"/>
              </w:rPr>
            </w:pPr>
            <w:r>
              <w:rPr>
                <w:rFonts w:hint="eastAsia" w:ascii="宋体" w:hAnsi="宋体"/>
                <w:sz w:val="13"/>
                <w:szCs w:val="13"/>
                <w:lang w:eastAsia="zh-CN"/>
              </w:rPr>
              <w:t>自筹</w:t>
            </w:r>
          </w:p>
          <w:p>
            <w:pPr>
              <w:spacing w:line="480" w:lineRule="exact"/>
              <w:ind w:right="-1052" w:rightChars="-501"/>
              <w:jc w:val="left"/>
              <w:rPr>
                <w:rFonts w:hint="eastAsia" w:ascii="宋体" w:hAnsi="宋体" w:eastAsia="宋体"/>
                <w:sz w:val="13"/>
                <w:szCs w:val="13"/>
                <w:lang w:eastAsia="zh-CN"/>
              </w:rPr>
            </w:pPr>
            <w:r>
              <w:rPr>
                <w:rFonts w:hint="eastAsia" w:ascii="宋体" w:hAnsi="宋体"/>
                <w:sz w:val="13"/>
                <w:szCs w:val="13"/>
                <w:lang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4" w:type="dxa"/>
            <w:gridSpan w:val="2"/>
            <w:vMerge w:val="continue"/>
            <w:vAlign w:val="center"/>
          </w:tcPr>
          <w:p>
            <w:pPr>
              <w:spacing w:line="480" w:lineRule="exact"/>
              <w:ind w:right="-1052" w:rightChars="-501"/>
              <w:rPr>
                <w:rFonts w:ascii="宋体" w:hAnsi="宋体"/>
                <w:sz w:val="24"/>
              </w:rPr>
            </w:pPr>
          </w:p>
        </w:tc>
        <w:tc>
          <w:tcPr>
            <w:tcW w:w="408" w:type="dxa"/>
            <w:vAlign w:val="center"/>
          </w:tcPr>
          <w:p>
            <w:pPr>
              <w:spacing w:line="480" w:lineRule="exact"/>
              <w:ind w:right="-1052" w:rightChars="-501"/>
              <w:rPr>
                <w:rFonts w:ascii="宋体" w:hAnsi="宋体"/>
                <w:szCs w:val="32"/>
              </w:rPr>
            </w:pPr>
          </w:p>
        </w:tc>
        <w:tc>
          <w:tcPr>
            <w:tcW w:w="500" w:type="dxa"/>
            <w:vAlign w:val="center"/>
          </w:tcPr>
          <w:p>
            <w:pPr>
              <w:spacing w:line="480" w:lineRule="exact"/>
              <w:ind w:right="-1052" w:rightChars="-501"/>
              <w:rPr>
                <w:rFonts w:ascii="宋体" w:hAnsi="宋体"/>
                <w:szCs w:val="32"/>
              </w:rPr>
            </w:pPr>
          </w:p>
        </w:tc>
        <w:tc>
          <w:tcPr>
            <w:tcW w:w="490" w:type="dxa"/>
            <w:vAlign w:val="center"/>
          </w:tcPr>
          <w:p>
            <w:pPr>
              <w:spacing w:line="480" w:lineRule="exact"/>
              <w:ind w:right="-1052" w:rightChars="-501"/>
              <w:rPr>
                <w:rFonts w:ascii="宋体" w:hAnsi="宋体"/>
                <w:sz w:val="24"/>
              </w:rPr>
            </w:pPr>
          </w:p>
        </w:tc>
        <w:tc>
          <w:tcPr>
            <w:tcW w:w="390" w:type="dxa"/>
            <w:gridSpan w:val="2"/>
            <w:vAlign w:val="center"/>
          </w:tcPr>
          <w:p>
            <w:pPr>
              <w:spacing w:line="480" w:lineRule="exact"/>
              <w:ind w:right="-1052" w:rightChars="-501"/>
              <w:rPr>
                <w:rFonts w:ascii="宋体" w:hAnsi="宋体"/>
                <w:sz w:val="24"/>
              </w:rPr>
            </w:pPr>
          </w:p>
        </w:tc>
        <w:tc>
          <w:tcPr>
            <w:tcW w:w="490" w:type="dxa"/>
            <w:vAlign w:val="center"/>
          </w:tcPr>
          <w:p>
            <w:pPr>
              <w:spacing w:line="480" w:lineRule="exact"/>
              <w:ind w:right="-1052" w:rightChars="-501"/>
              <w:rPr>
                <w:rFonts w:ascii="宋体" w:hAnsi="宋体"/>
                <w:sz w:val="24"/>
              </w:rPr>
            </w:pPr>
          </w:p>
        </w:tc>
        <w:tc>
          <w:tcPr>
            <w:tcW w:w="360" w:type="dxa"/>
            <w:gridSpan w:val="2"/>
            <w:vAlign w:val="center"/>
          </w:tcPr>
          <w:p>
            <w:pPr>
              <w:spacing w:line="480" w:lineRule="exact"/>
              <w:ind w:right="-1052" w:rightChars="-501"/>
              <w:rPr>
                <w:rFonts w:ascii="宋体" w:hAnsi="宋体"/>
                <w:sz w:val="24"/>
              </w:rPr>
            </w:pPr>
          </w:p>
        </w:tc>
        <w:tc>
          <w:tcPr>
            <w:tcW w:w="360" w:type="dxa"/>
            <w:gridSpan w:val="2"/>
            <w:vAlign w:val="center"/>
          </w:tcPr>
          <w:p>
            <w:pPr>
              <w:spacing w:line="480" w:lineRule="exact"/>
              <w:ind w:right="-1052" w:rightChars="-501"/>
              <w:rPr>
                <w:rFonts w:ascii="宋体" w:hAnsi="宋体"/>
                <w:sz w:val="24"/>
              </w:rPr>
            </w:pPr>
          </w:p>
        </w:tc>
        <w:tc>
          <w:tcPr>
            <w:tcW w:w="500" w:type="dxa"/>
            <w:vAlign w:val="center"/>
          </w:tcPr>
          <w:p>
            <w:pPr>
              <w:spacing w:line="480" w:lineRule="exact"/>
              <w:ind w:right="-1052" w:rightChars="-501"/>
              <w:rPr>
                <w:rFonts w:ascii="宋体" w:hAnsi="宋体"/>
                <w:sz w:val="24"/>
              </w:rPr>
            </w:pPr>
          </w:p>
        </w:tc>
        <w:tc>
          <w:tcPr>
            <w:tcW w:w="640" w:type="dxa"/>
            <w:gridSpan w:val="3"/>
            <w:vAlign w:val="center"/>
          </w:tcPr>
          <w:p>
            <w:pPr>
              <w:spacing w:line="480" w:lineRule="exact"/>
              <w:ind w:right="-1052" w:rightChars="-501"/>
              <w:rPr>
                <w:rFonts w:ascii="宋体" w:hAnsi="宋体"/>
                <w:sz w:val="6"/>
                <w:szCs w:val="6"/>
              </w:rPr>
            </w:pPr>
          </w:p>
        </w:tc>
        <w:tc>
          <w:tcPr>
            <w:tcW w:w="640" w:type="dxa"/>
            <w:gridSpan w:val="3"/>
            <w:vAlign w:val="center"/>
          </w:tcPr>
          <w:p>
            <w:pPr>
              <w:spacing w:line="480" w:lineRule="exact"/>
              <w:ind w:right="-1052" w:rightChars="-501"/>
              <w:rPr>
                <w:rFonts w:ascii="宋体" w:hAnsi="宋体"/>
                <w:sz w:val="6"/>
                <w:szCs w:val="6"/>
              </w:rPr>
            </w:pPr>
          </w:p>
        </w:tc>
        <w:tc>
          <w:tcPr>
            <w:tcW w:w="660" w:type="dxa"/>
            <w:vAlign w:val="center"/>
          </w:tcPr>
          <w:p>
            <w:pPr>
              <w:spacing w:line="480" w:lineRule="exact"/>
              <w:ind w:right="-1052" w:rightChars="-501"/>
              <w:rPr>
                <w:rFonts w:ascii="宋体" w:hAnsi="宋体"/>
                <w:sz w:val="24"/>
              </w:rPr>
            </w:pPr>
          </w:p>
        </w:tc>
        <w:tc>
          <w:tcPr>
            <w:tcW w:w="1160" w:type="dxa"/>
            <w:gridSpan w:val="4"/>
            <w:vAlign w:val="center"/>
          </w:tcPr>
          <w:p>
            <w:pPr>
              <w:spacing w:line="480" w:lineRule="exact"/>
              <w:ind w:right="-1052" w:rightChars="-501"/>
              <w:rPr>
                <w:rFonts w:ascii="宋体" w:hAnsi="宋体"/>
                <w:sz w:val="24"/>
              </w:rPr>
            </w:pPr>
          </w:p>
        </w:tc>
        <w:tc>
          <w:tcPr>
            <w:tcW w:w="840" w:type="dxa"/>
            <w:gridSpan w:val="3"/>
            <w:vAlign w:val="center"/>
          </w:tcPr>
          <w:p>
            <w:pPr>
              <w:spacing w:line="480" w:lineRule="exact"/>
              <w:ind w:right="-1052" w:rightChars="-501"/>
              <w:rPr>
                <w:rFonts w:ascii="宋体" w:hAnsi="宋体"/>
                <w:sz w:val="24"/>
              </w:rPr>
            </w:pPr>
          </w:p>
        </w:tc>
        <w:tc>
          <w:tcPr>
            <w:tcW w:w="862" w:type="dxa"/>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02" w:type="dxa"/>
            <w:gridSpan w:val="6"/>
            <w:vMerge w:val="restart"/>
            <w:vAlign w:val="center"/>
          </w:tcPr>
          <w:p>
            <w:pPr>
              <w:spacing w:line="480" w:lineRule="exact"/>
              <w:ind w:right="-1052" w:rightChars="-501"/>
              <w:rPr>
                <w:rFonts w:ascii="宋体" w:hAnsi="宋体"/>
                <w:sz w:val="24"/>
              </w:rPr>
            </w:pPr>
            <w:r>
              <w:rPr>
                <w:rFonts w:ascii="宋体" w:hAnsi="宋体"/>
                <w:sz w:val="24"/>
              </w:rPr>
              <w:t>体育品牌创建类</w:t>
            </w:r>
          </w:p>
        </w:tc>
        <w:tc>
          <w:tcPr>
            <w:tcW w:w="2085" w:type="dxa"/>
            <w:gridSpan w:val="8"/>
            <w:vAlign w:val="center"/>
          </w:tcPr>
          <w:p>
            <w:pPr>
              <w:spacing w:line="480" w:lineRule="exact"/>
              <w:ind w:right="-1052" w:rightChars="-501"/>
              <w:rPr>
                <w:rFonts w:ascii="宋体" w:hAnsi="宋体"/>
                <w:sz w:val="20"/>
                <w:szCs w:val="20"/>
              </w:rPr>
            </w:pPr>
            <w:r>
              <w:rPr>
                <w:rFonts w:ascii="宋体" w:hAnsi="宋体"/>
                <w:sz w:val="20"/>
                <w:szCs w:val="20"/>
              </w:rPr>
              <w:t>国家</w:t>
            </w:r>
            <w:r>
              <w:rPr>
                <w:rFonts w:hint="eastAsia" w:ascii="宋体" w:hAnsi="宋体"/>
                <w:sz w:val="20"/>
                <w:szCs w:val="20"/>
                <w:lang w:eastAsia="zh-CN"/>
              </w:rPr>
              <w:t>级称号</w:t>
            </w:r>
            <w:r>
              <w:rPr>
                <w:rFonts w:ascii="宋体" w:hAnsi="宋体"/>
                <w:sz w:val="20"/>
                <w:szCs w:val="20"/>
              </w:rPr>
              <w:t>名称</w:t>
            </w:r>
          </w:p>
        </w:tc>
        <w:tc>
          <w:tcPr>
            <w:tcW w:w="2366" w:type="dxa"/>
            <w:gridSpan w:val="9"/>
            <w:vAlign w:val="center"/>
          </w:tcPr>
          <w:p>
            <w:pPr>
              <w:spacing w:line="480" w:lineRule="exact"/>
              <w:ind w:right="-1052" w:rightChars="-501"/>
              <w:rPr>
                <w:rFonts w:ascii="宋体" w:hAnsi="宋体"/>
                <w:sz w:val="20"/>
                <w:szCs w:val="20"/>
              </w:rPr>
            </w:pPr>
            <w:r>
              <w:rPr>
                <w:rFonts w:ascii="宋体" w:hAnsi="宋体"/>
                <w:sz w:val="20"/>
                <w:szCs w:val="20"/>
              </w:rPr>
              <w:t>省级</w:t>
            </w:r>
            <w:r>
              <w:rPr>
                <w:rFonts w:hint="eastAsia" w:ascii="宋体" w:hAnsi="宋体"/>
                <w:sz w:val="20"/>
                <w:szCs w:val="20"/>
                <w:lang w:eastAsia="zh-CN"/>
              </w:rPr>
              <w:t>称号</w:t>
            </w:r>
            <w:r>
              <w:rPr>
                <w:rFonts w:ascii="宋体" w:hAnsi="宋体"/>
                <w:sz w:val="20"/>
                <w:szCs w:val="20"/>
              </w:rPr>
              <w:t>名称</w:t>
            </w:r>
          </w:p>
        </w:tc>
        <w:tc>
          <w:tcPr>
            <w:tcW w:w="2331" w:type="dxa"/>
            <w:gridSpan w:val="5"/>
            <w:vAlign w:val="center"/>
          </w:tcPr>
          <w:p>
            <w:pPr>
              <w:spacing w:line="480" w:lineRule="exact"/>
              <w:ind w:right="-1052" w:rightChars="-501"/>
              <w:rPr>
                <w:rFonts w:ascii="宋体" w:hAnsi="宋体"/>
                <w:sz w:val="20"/>
                <w:szCs w:val="20"/>
              </w:rPr>
            </w:pPr>
            <w:r>
              <w:rPr>
                <w:rFonts w:ascii="宋体" w:hAnsi="宋体"/>
                <w:sz w:val="20"/>
                <w:szCs w:val="20"/>
              </w:rPr>
              <w:t>市级</w:t>
            </w:r>
            <w:r>
              <w:rPr>
                <w:rFonts w:hint="eastAsia" w:ascii="宋体" w:hAnsi="宋体"/>
                <w:sz w:val="20"/>
                <w:szCs w:val="20"/>
                <w:lang w:eastAsia="zh-CN"/>
              </w:rPr>
              <w:t>称号</w:t>
            </w:r>
            <w:r>
              <w:rPr>
                <w:rFonts w:ascii="宋体" w:hAnsi="宋体"/>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2502" w:type="dxa"/>
            <w:gridSpan w:val="6"/>
            <w:vMerge w:val="continue"/>
            <w:vAlign w:val="center"/>
          </w:tcPr>
          <w:p>
            <w:pPr>
              <w:spacing w:line="480" w:lineRule="exact"/>
              <w:ind w:right="-1052" w:rightChars="-501"/>
              <w:rPr>
                <w:rFonts w:ascii="宋体" w:hAnsi="宋体"/>
                <w:sz w:val="24"/>
              </w:rPr>
            </w:pPr>
          </w:p>
        </w:tc>
        <w:tc>
          <w:tcPr>
            <w:tcW w:w="2085" w:type="dxa"/>
            <w:gridSpan w:val="8"/>
            <w:vAlign w:val="center"/>
          </w:tcPr>
          <w:p>
            <w:pPr>
              <w:spacing w:line="480" w:lineRule="exact"/>
              <w:ind w:right="-1052" w:rightChars="-501"/>
              <w:rPr>
                <w:rFonts w:ascii="宋体" w:hAnsi="宋体"/>
                <w:sz w:val="20"/>
                <w:szCs w:val="20"/>
              </w:rPr>
            </w:pPr>
          </w:p>
        </w:tc>
        <w:tc>
          <w:tcPr>
            <w:tcW w:w="2366" w:type="dxa"/>
            <w:gridSpan w:val="9"/>
            <w:vAlign w:val="center"/>
          </w:tcPr>
          <w:p>
            <w:pPr>
              <w:spacing w:line="480" w:lineRule="exact"/>
              <w:ind w:right="-1052" w:rightChars="-501"/>
              <w:rPr>
                <w:rFonts w:ascii="宋体" w:hAnsi="宋体"/>
                <w:sz w:val="20"/>
                <w:szCs w:val="20"/>
              </w:rPr>
            </w:pPr>
          </w:p>
        </w:tc>
        <w:tc>
          <w:tcPr>
            <w:tcW w:w="2331" w:type="dxa"/>
            <w:gridSpan w:val="5"/>
            <w:vAlign w:val="center"/>
          </w:tcPr>
          <w:p>
            <w:pPr>
              <w:spacing w:line="480" w:lineRule="exact"/>
              <w:ind w:right="-1052" w:rightChars="-501"/>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2502" w:type="dxa"/>
            <w:gridSpan w:val="6"/>
            <w:vMerge w:val="continue"/>
            <w:vAlign w:val="center"/>
          </w:tcPr>
          <w:p>
            <w:pPr>
              <w:spacing w:line="480" w:lineRule="exact"/>
              <w:ind w:right="-1052" w:rightChars="-501"/>
              <w:rPr>
                <w:rFonts w:ascii="宋体" w:hAnsi="宋体"/>
                <w:sz w:val="24"/>
              </w:rPr>
            </w:pPr>
          </w:p>
        </w:tc>
        <w:tc>
          <w:tcPr>
            <w:tcW w:w="3060" w:type="dxa"/>
            <w:gridSpan w:val="11"/>
            <w:vAlign w:val="center"/>
          </w:tcPr>
          <w:p>
            <w:pPr>
              <w:spacing w:line="480" w:lineRule="exact"/>
              <w:ind w:right="-1052" w:rightChars="-501"/>
              <w:rPr>
                <w:rFonts w:hint="eastAsia" w:ascii="宋体" w:hAnsi="宋体" w:eastAsia="宋体"/>
                <w:sz w:val="20"/>
                <w:szCs w:val="20"/>
                <w:lang w:eastAsia="zh-CN"/>
              </w:rPr>
            </w:pPr>
            <w:r>
              <w:rPr>
                <w:rFonts w:hint="eastAsia" w:ascii="宋体" w:hAnsi="宋体"/>
                <w:sz w:val="20"/>
                <w:szCs w:val="20"/>
                <w:lang w:eastAsia="zh-CN"/>
              </w:rPr>
              <w:t>组队参赛级别</w:t>
            </w:r>
          </w:p>
        </w:tc>
        <w:tc>
          <w:tcPr>
            <w:tcW w:w="3722" w:type="dxa"/>
            <w:gridSpan w:val="11"/>
            <w:vAlign w:val="center"/>
          </w:tcPr>
          <w:p>
            <w:pPr>
              <w:spacing w:line="480" w:lineRule="exact"/>
              <w:ind w:right="-1052" w:rightChars="-501"/>
              <w:jc w:val="center"/>
              <w:rPr>
                <w:rFonts w:ascii="宋体" w:hAnsi="宋体"/>
                <w:sz w:val="20"/>
                <w:szCs w:val="20"/>
              </w:rPr>
            </w:pPr>
            <w:r>
              <w:rPr>
                <w:rFonts w:hint="eastAsia" w:ascii="宋体" w:hAnsi="宋体"/>
                <w:sz w:val="20"/>
                <w:szCs w:val="20"/>
                <w:lang w:eastAsia="zh-CN"/>
              </w:rPr>
              <w:t>取得名次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2502" w:type="dxa"/>
            <w:gridSpan w:val="6"/>
            <w:vMerge w:val="continue"/>
            <w:vAlign w:val="center"/>
          </w:tcPr>
          <w:p>
            <w:pPr>
              <w:spacing w:line="480" w:lineRule="exact"/>
              <w:ind w:right="-1052" w:rightChars="-501"/>
              <w:rPr>
                <w:rFonts w:ascii="宋体" w:hAnsi="宋体"/>
                <w:sz w:val="24"/>
              </w:rPr>
            </w:pPr>
          </w:p>
        </w:tc>
        <w:tc>
          <w:tcPr>
            <w:tcW w:w="1140" w:type="dxa"/>
            <w:gridSpan w:val="5"/>
            <w:vAlign w:val="center"/>
          </w:tcPr>
          <w:p>
            <w:pPr>
              <w:spacing w:line="480" w:lineRule="exact"/>
              <w:ind w:right="-1052" w:rightChars="-501"/>
              <w:rPr>
                <w:rFonts w:hint="eastAsia" w:ascii="宋体" w:hAnsi="宋体" w:eastAsia="宋体"/>
                <w:sz w:val="16"/>
                <w:szCs w:val="16"/>
                <w:lang w:eastAsia="zh-CN"/>
              </w:rPr>
            </w:pPr>
            <w:r>
              <w:rPr>
                <w:rFonts w:hint="eastAsia" w:ascii="宋体" w:hAnsi="宋体"/>
                <w:sz w:val="16"/>
                <w:szCs w:val="16"/>
                <w:lang w:eastAsia="zh-CN"/>
              </w:rPr>
              <w:t>国际级</w:t>
            </w:r>
          </w:p>
        </w:tc>
        <w:tc>
          <w:tcPr>
            <w:tcW w:w="960" w:type="dxa"/>
            <w:gridSpan w:val="4"/>
            <w:vAlign w:val="center"/>
          </w:tcPr>
          <w:p>
            <w:pPr>
              <w:spacing w:line="480" w:lineRule="exact"/>
              <w:ind w:right="-1052" w:rightChars="-501"/>
              <w:rPr>
                <w:rFonts w:hint="default" w:ascii="宋体" w:hAnsi="宋体" w:eastAsia="宋体"/>
                <w:sz w:val="16"/>
                <w:szCs w:val="16"/>
                <w:lang w:val="en-US" w:eastAsia="zh-CN"/>
              </w:rPr>
            </w:pPr>
            <w:r>
              <w:rPr>
                <w:rFonts w:hint="eastAsia" w:ascii="宋体" w:hAnsi="宋体"/>
                <w:sz w:val="16"/>
                <w:szCs w:val="16"/>
                <w:lang w:eastAsia="zh-CN"/>
              </w:rPr>
              <w:t>洲</w:t>
            </w:r>
            <w:r>
              <w:rPr>
                <w:rFonts w:hint="eastAsia" w:ascii="宋体" w:hAnsi="宋体"/>
                <w:sz w:val="16"/>
                <w:szCs w:val="16"/>
                <w:lang w:val="en-US" w:eastAsia="zh-CN"/>
              </w:rPr>
              <w:t>/国家</w:t>
            </w:r>
          </w:p>
        </w:tc>
        <w:tc>
          <w:tcPr>
            <w:tcW w:w="960" w:type="dxa"/>
            <w:gridSpan w:val="2"/>
            <w:vAlign w:val="center"/>
          </w:tcPr>
          <w:p>
            <w:pPr>
              <w:spacing w:line="480" w:lineRule="exact"/>
              <w:ind w:right="-1052" w:rightChars="-501"/>
              <w:rPr>
                <w:rFonts w:hint="eastAsia" w:ascii="宋体" w:hAnsi="宋体" w:eastAsia="宋体"/>
                <w:sz w:val="16"/>
                <w:szCs w:val="16"/>
                <w:lang w:eastAsia="zh-CN"/>
              </w:rPr>
            </w:pPr>
            <w:r>
              <w:rPr>
                <w:rFonts w:hint="eastAsia" w:ascii="宋体" w:hAnsi="宋体"/>
                <w:sz w:val="16"/>
                <w:szCs w:val="16"/>
                <w:lang w:eastAsia="zh-CN"/>
              </w:rPr>
              <w:t>省级</w:t>
            </w:r>
          </w:p>
        </w:tc>
        <w:tc>
          <w:tcPr>
            <w:tcW w:w="1310" w:type="dxa"/>
            <w:gridSpan w:val="4"/>
            <w:vAlign w:val="center"/>
          </w:tcPr>
          <w:p>
            <w:pPr>
              <w:spacing w:line="480" w:lineRule="exact"/>
              <w:ind w:right="-1052" w:rightChars="-501"/>
              <w:rPr>
                <w:rFonts w:hint="eastAsia" w:ascii="宋体" w:hAnsi="宋体" w:eastAsia="宋体"/>
                <w:sz w:val="16"/>
                <w:szCs w:val="16"/>
                <w:lang w:eastAsia="zh-CN"/>
              </w:rPr>
            </w:pPr>
            <w:r>
              <w:rPr>
                <w:rFonts w:hint="eastAsia" w:ascii="宋体" w:hAnsi="宋体"/>
                <w:sz w:val="16"/>
                <w:szCs w:val="16"/>
                <w:lang w:eastAsia="zh-CN"/>
              </w:rPr>
              <w:t>第一名</w:t>
            </w:r>
          </w:p>
        </w:tc>
        <w:tc>
          <w:tcPr>
            <w:tcW w:w="1180" w:type="dxa"/>
            <w:gridSpan w:val="5"/>
            <w:vAlign w:val="center"/>
          </w:tcPr>
          <w:p>
            <w:pPr>
              <w:spacing w:line="480" w:lineRule="exact"/>
              <w:ind w:right="-1052" w:rightChars="-501"/>
              <w:rPr>
                <w:rFonts w:hint="eastAsia" w:ascii="宋体" w:hAnsi="宋体" w:eastAsia="宋体"/>
                <w:sz w:val="16"/>
                <w:szCs w:val="16"/>
                <w:lang w:eastAsia="zh-CN"/>
              </w:rPr>
            </w:pPr>
            <w:r>
              <w:rPr>
                <w:rFonts w:hint="eastAsia" w:ascii="宋体" w:hAnsi="宋体"/>
                <w:sz w:val="16"/>
                <w:szCs w:val="16"/>
                <w:lang w:eastAsia="zh-CN"/>
              </w:rPr>
              <w:t>第二名</w:t>
            </w:r>
          </w:p>
        </w:tc>
        <w:tc>
          <w:tcPr>
            <w:tcW w:w="1232" w:type="dxa"/>
            <w:gridSpan w:val="2"/>
            <w:vAlign w:val="center"/>
          </w:tcPr>
          <w:p>
            <w:pPr>
              <w:spacing w:line="480" w:lineRule="exact"/>
              <w:ind w:right="-1052" w:rightChars="-501"/>
              <w:rPr>
                <w:rFonts w:hint="eastAsia" w:ascii="宋体" w:hAnsi="宋体" w:eastAsia="宋体"/>
                <w:sz w:val="16"/>
                <w:szCs w:val="16"/>
                <w:lang w:eastAsia="zh-CN"/>
              </w:rPr>
            </w:pPr>
            <w:r>
              <w:rPr>
                <w:rFonts w:hint="eastAsia" w:ascii="宋体" w:hAnsi="宋体"/>
                <w:sz w:val="16"/>
                <w:szCs w:val="16"/>
                <w:lang w:eastAsia="zh-CN"/>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2502" w:type="dxa"/>
            <w:gridSpan w:val="6"/>
            <w:vMerge w:val="continue"/>
            <w:vAlign w:val="center"/>
          </w:tcPr>
          <w:p>
            <w:pPr>
              <w:spacing w:line="480" w:lineRule="exact"/>
              <w:ind w:right="-1052" w:rightChars="-501"/>
              <w:rPr>
                <w:rFonts w:ascii="宋体" w:hAnsi="宋体"/>
                <w:sz w:val="24"/>
              </w:rPr>
            </w:pPr>
          </w:p>
        </w:tc>
        <w:tc>
          <w:tcPr>
            <w:tcW w:w="1140" w:type="dxa"/>
            <w:gridSpan w:val="5"/>
            <w:vAlign w:val="center"/>
          </w:tcPr>
          <w:p>
            <w:pPr>
              <w:spacing w:line="480" w:lineRule="exact"/>
              <w:ind w:right="-1052" w:rightChars="-501"/>
              <w:rPr>
                <w:rFonts w:ascii="宋体" w:hAnsi="宋体"/>
                <w:sz w:val="24"/>
              </w:rPr>
            </w:pPr>
          </w:p>
        </w:tc>
        <w:tc>
          <w:tcPr>
            <w:tcW w:w="960" w:type="dxa"/>
            <w:gridSpan w:val="4"/>
            <w:vAlign w:val="center"/>
          </w:tcPr>
          <w:p>
            <w:pPr>
              <w:spacing w:line="480" w:lineRule="exact"/>
              <w:ind w:right="-1052" w:rightChars="-501"/>
              <w:rPr>
                <w:rFonts w:ascii="宋体" w:hAnsi="宋体"/>
                <w:sz w:val="24"/>
              </w:rPr>
            </w:pPr>
          </w:p>
        </w:tc>
        <w:tc>
          <w:tcPr>
            <w:tcW w:w="960" w:type="dxa"/>
            <w:gridSpan w:val="2"/>
            <w:vAlign w:val="center"/>
          </w:tcPr>
          <w:p>
            <w:pPr>
              <w:spacing w:line="480" w:lineRule="exact"/>
              <w:ind w:right="-1052" w:rightChars="-501"/>
              <w:rPr>
                <w:rFonts w:ascii="宋体" w:hAnsi="宋体"/>
                <w:sz w:val="24"/>
              </w:rPr>
            </w:pPr>
          </w:p>
        </w:tc>
        <w:tc>
          <w:tcPr>
            <w:tcW w:w="1310" w:type="dxa"/>
            <w:gridSpan w:val="4"/>
            <w:vAlign w:val="center"/>
          </w:tcPr>
          <w:p>
            <w:pPr>
              <w:spacing w:line="480" w:lineRule="exact"/>
              <w:ind w:right="-1052" w:rightChars="-501"/>
              <w:rPr>
                <w:rFonts w:ascii="宋体" w:hAnsi="宋体"/>
                <w:sz w:val="24"/>
              </w:rPr>
            </w:pPr>
          </w:p>
        </w:tc>
        <w:tc>
          <w:tcPr>
            <w:tcW w:w="1180" w:type="dxa"/>
            <w:gridSpan w:val="5"/>
            <w:vAlign w:val="center"/>
          </w:tcPr>
          <w:p>
            <w:pPr>
              <w:spacing w:line="480" w:lineRule="exact"/>
              <w:ind w:right="-1052" w:rightChars="-501"/>
              <w:rPr>
                <w:rFonts w:ascii="宋体" w:hAnsi="宋体"/>
                <w:sz w:val="24"/>
              </w:rPr>
            </w:pPr>
          </w:p>
        </w:tc>
        <w:tc>
          <w:tcPr>
            <w:tcW w:w="1232" w:type="dxa"/>
            <w:gridSpan w:val="2"/>
            <w:vAlign w:val="center"/>
          </w:tcPr>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jc w:val="center"/>
        </w:trPr>
        <w:tc>
          <w:tcPr>
            <w:tcW w:w="792" w:type="dxa"/>
            <w:vAlign w:val="center"/>
          </w:tcPr>
          <w:p>
            <w:pPr>
              <w:spacing w:line="480" w:lineRule="exact"/>
              <w:ind w:right="-1052" w:rightChars="-501" w:firstLine="240" w:firstLineChars="100"/>
              <w:jc w:val="both"/>
              <w:rPr>
                <w:rFonts w:ascii="宋体" w:hAnsi="宋体"/>
                <w:sz w:val="24"/>
              </w:rPr>
            </w:pPr>
            <w:r>
              <w:rPr>
                <w:rFonts w:ascii="宋体" w:hAnsi="宋体"/>
                <w:sz w:val="24"/>
              </w:rPr>
              <w:t>项</w:t>
            </w:r>
          </w:p>
          <w:p>
            <w:pPr>
              <w:spacing w:line="480" w:lineRule="exact"/>
              <w:ind w:right="-1052" w:rightChars="-501" w:firstLine="240" w:firstLineChars="100"/>
              <w:jc w:val="both"/>
              <w:rPr>
                <w:rFonts w:ascii="宋体" w:hAnsi="宋体"/>
                <w:sz w:val="24"/>
              </w:rPr>
            </w:pPr>
            <w:r>
              <w:rPr>
                <w:rFonts w:ascii="宋体" w:hAnsi="宋体"/>
                <w:sz w:val="24"/>
              </w:rPr>
              <w:t>目</w:t>
            </w:r>
          </w:p>
          <w:p>
            <w:pPr>
              <w:spacing w:line="480" w:lineRule="exact"/>
              <w:ind w:right="-1052" w:rightChars="-501" w:firstLine="240" w:firstLineChars="100"/>
              <w:jc w:val="both"/>
              <w:rPr>
                <w:rFonts w:ascii="宋体" w:hAnsi="宋体"/>
                <w:sz w:val="24"/>
              </w:rPr>
            </w:pPr>
            <w:r>
              <w:rPr>
                <w:rFonts w:ascii="宋体" w:hAnsi="宋体"/>
                <w:sz w:val="24"/>
              </w:rPr>
              <w:t>概</w:t>
            </w:r>
          </w:p>
          <w:p>
            <w:pPr>
              <w:spacing w:line="480" w:lineRule="exact"/>
              <w:ind w:right="-1052" w:rightChars="-501" w:firstLine="240" w:firstLineChars="100"/>
              <w:jc w:val="both"/>
              <w:rPr>
                <w:rFonts w:ascii="宋体" w:hAnsi="宋体"/>
                <w:sz w:val="24"/>
              </w:rPr>
            </w:pPr>
            <w:r>
              <w:rPr>
                <w:rFonts w:ascii="宋体" w:hAnsi="宋体"/>
                <w:sz w:val="24"/>
              </w:rPr>
              <w:t>况</w:t>
            </w:r>
          </w:p>
        </w:tc>
        <w:tc>
          <w:tcPr>
            <w:tcW w:w="8492" w:type="dxa"/>
            <w:gridSpan w:val="27"/>
            <w:vAlign w:val="center"/>
          </w:tcPr>
          <w:p>
            <w:pPr>
              <w:spacing w:line="480" w:lineRule="exact"/>
              <w:ind w:right="-1052" w:rightChars="-501"/>
              <w:rPr>
                <w:rFonts w:ascii="宋体" w:hAnsi="宋体"/>
                <w:sz w:val="24"/>
              </w:rPr>
            </w:pPr>
          </w:p>
          <w:p>
            <w:pPr>
              <w:spacing w:line="480" w:lineRule="exact"/>
              <w:ind w:right="-1052" w:rightChars="-50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5" w:hRule="atLeast"/>
          <w:jc w:val="center"/>
        </w:trPr>
        <w:tc>
          <w:tcPr>
            <w:tcW w:w="792" w:type="dxa"/>
            <w:textDirection w:val="tbRlV"/>
            <w:vAlign w:val="center"/>
          </w:tcPr>
          <w:p>
            <w:pPr>
              <w:spacing w:line="480" w:lineRule="exact"/>
              <w:ind w:right="-1052" w:rightChars="-501" w:firstLine="240" w:firstLineChars="100"/>
              <w:jc w:val="both"/>
              <w:rPr>
                <w:rFonts w:hint="eastAsia" w:ascii="宋体" w:hAnsi="宋体"/>
                <w:sz w:val="24"/>
                <w:lang w:eastAsia="zh-CN"/>
              </w:rPr>
            </w:pPr>
            <w:r>
              <w:rPr>
                <w:rFonts w:hint="eastAsia" w:ascii="宋体" w:hAnsi="宋体"/>
                <w:sz w:val="24"/>
                <w:lang w:eastAsia="zh-CN"/>
              </w:rPr>
              <w:t>项</w:t>
            </w:r>
            <w:r>
              <w:rPr>
                <w:rFonts w:hint="eastAsia" w:ascii="宋体" w:hAnsi="宋体"/>
                <w:sz w:val="24"/>
                <w:lang w:val="en-US" w:eastAsia="zh-CN"/>
              </w:rPr>
              <w:t xml:space="preserve">  </w:t>
            </w:r>
            <w:r>
              <w:rPr>
                <w:rFonts w:hint="eastAsia" w:ascii="宋体" w:hAnsi="宋体"/>
                <w:sz w:val="24"/>
                <w:lang w:eastAsia="zh-CN"/>
              </w:rPr>
              <w:t>目</w:t>
            </w:r>
            <w:r>
              <w:rPr>
                <w:rFonts w:hint="eastAsia" w:ascii="宋体" w:hAnsi="宋体"/>
                <w:sz w:val="24"/>
                <w:lang w:val="en-US" w:eastAsia="zh-CN"/>
              </w:rPr>
              <w:t xml:space="preserve">  </w:t>
            </w:r>
            <w:r>
              <w:rPr>
                <w:rFonts w:hint="eastAsia" w:ascii="宋体" w:hAnsi="宋体"/>
                <w:sz w:val="24"/>
                <w:lang w:eastAsia="zh-CN"/>
              </w:rPr>
              <w:t>完</w:t>
            </w:r>
            <w:r>
              <w:rPr>
                <w:rFonts w:hint="eastAsia" w:ascii="宋体" w:hAnsi="宋体"/>
                <w:sz w:val="24"/>
                <w:lang w:val="en-US" w:eastAsia="zh-CN"/>
              </w:rPr>
              <w:t xml:space="preserve">  </w:t>
            </w:r>
            <w:r>
              <w:rPr>
                <w:rFonts w:hint="eastAsia" w:ascii="宋体" w:hAnsi="宋体"/>
                <w:sz w:val="24"/>
                <w:lang w:eastAsia="zh-CN"/>
              </w:rPr>
              <w:t>成</w:t>
            </w:r>
            <w:r>
              <w:rPr>
                <w:rFonts w:hint="eastAsia" w:ascii="宋体" w:hAnsi="宋体"/>
                <w:sz w:val="24"/>
                <w:lang w:val="en-US" w:eastAsia="zh-CN"/>
              </w:rPr>
              <w:t xml:space="preserve">  </w:t>
            </w:r>
            <w:r>
              <w:rPr>
                <w:rFonts w:hint="eastAsia" w:ascii="宋体" w:hAnsi="宋体"/>
                <w:sz w:val="24"/>
                <w:lang w:eastAsia="zh-CN"/>
              </w:rPr>
              <w:t>情</w:t>
            </w:r>
            <w:r>
              <w:rPr>
                <w:rFonts w:hint="eastAsia" w:ascii="宋体" w:hAnsi="宋体"/>
                <w:sz w:val="24"/>
                <w:lang w:val="en-US" w:eastAsia="zh-CN"/>
              </w:rPr>
              <w:t xml:space="preserve">  </w:t>
            </w:r>
            <w:r>
              <w:rPr>
                <w:rFonts w:hint="eastAsia" w:ascii="宋体" w:hAnsi="宋体"/>
                <w:sz w:val="24"/>
                <w:lang w:eastAsia="zh-CN"/>
              </w:rPr>
              <w:t>况</w:t>
            </w:r>
          </w:p>
        </w:tc>
        <w:tc>
          <w:tcPr>
            <w:tcW w:w="8492" w:type="dxa"/>
            <w:gridSpan w:val="27"/>
            <w:vAlign w:val="top"/>
          </w:tcPr>
          <w:p>
            <w:pPr>
              <w:spacing w:line="480" w:lineRule="exact"/>
              <w:ind w:right="-1052" w:rightChars="-501"/>
              <w:rPr>
                <w:rFonts w:ascii="宋体" w:hAnsi="宋体"/>
                <w:sz w:val="24"/>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3" w:hRule="atLeast"/>
          <w:jc w:val="center"/>
        </w:trPr>
        <w:tc>
          <w:tcPr>
            <w:tcW w:w="792" w:type="dxa"/>
            <w:textDirection w:val="tbRlV"/>
            <w:vAlign w:val="center"/>
          </w:tcPr>
          <w:p>
            <w:pPr>
              <w:spacing w:line="480" w:lineRule="exact"/>
              <w:ind w:left="113" w:right="-1052" w:rightChars="-501"/>
              <w:jc w:val="both"/>
              <w:rPr>
                <w:rFonts w:ascii="宋体" w:hAnsi="宋体"/>
                <w:spacing w:val="30"/>
                <w:sz w:val="24"/>
              </w:rPr>
            </w:pPr>
            <w:r>
              <w:rPr>
                <w:rFonts w:ascii="宋体" w:hAnsi="宋体"/>
                <w:spacing w:val="30"/>
                <w:sz w:val="24"/>
              </w:rPr>
              <w:t>绩效目标实现的自我评价</w:t>
            </w:r>
          </w:p>
        </w:tc>
        <w:tc>
          <w:tcPr>
            <w:tcW w:w="8492" w:type="dxa"/>
            <w:gridSpan w:val="27"/>
            <w:vAlign w:val="top"/>
          </w:tcPr>
          <w:p>
            <w:pPr>
              <w:spacing w:line="480" w:lineRule="exact"/>
              <w:ind w:right="-1052" w:rightChars="-501"/>
              <w:rPr>
                <w:rFonts w:ascii="宋体" w:hAnsi="宋体"/>
                <w:sz w:val="24"/>
                <w:szCs w:val="31"/>
              </w:rPr>
            </w:pPr>
            <w:r>
              <w:rPr>
                <w:rFonts w:ascii="宋体" w:hAnsi="宋体"/>
                <w:sz w:val="24"/>
                <w:szCs w:val="31"/>
              </w:rPr>
              <w:t>（见编写提纲）</w:t>
            </w:r>
          </w:p>
        </w:tc>
      </w:tr>
    </w:tbl>
    <w:p>
      <w:pPr>
        <w:rPr>
          <w:sz w:val="24"/>
          <w:szCs w:val="21"/>
        </w:rPr>
      </w:pPr>
      <w:r>
        <w:rPr>
          <w:sz w:val="24"/>
          <w:szCs w:val="21"/>
        </w:rPr>
        <w:t>申报说明：</w:t>
      </w:r>
    </w:p>
    <w:p>
      <w:pPr>
        <w:rPr>
          <w:sz w:val="24"/>
          <w:szCs w:val="21"/>
        </w:rPr>
      </w:pPr>
      <w:r>
        <w:rPr>
          <w:sz w:val="24"/>
          <w:szCs w:val="21"/>
        </w:rPr>
        <w:t>1、申报体育场地建设运营类的场地面积需符合《全国体育场地统计调查制度》（国统制【2018】138号）各类体育场地面积要求。</w:t>
      </w:r>
    </w:p>
    <w:p>
      <w:pPr>
        <w:rPr>
          <w:rFonts w:hint="default" w:eastAsia="宋体"/>
          <w:sz w:val="24"/>
          <w:szCs w:val="21"/>
          <w:highlight w:val="none"/>
          <w:lang w:val="en-US" w:eastAsia="zh-CN"/>
        </w:rPr>
      </w:pPr>
      <w:r>
        <w:rPr>
          <w:sz w:val="24"/>
          <w:szCs w:val="21"/>
        </w:rPr>
        <w:t>2、申报体育赛事类的项目单位需每年的</w:t>
      </w:r>
      <w:r>
        <w:rPr>
          <w:rFonts w:hint="eastAsia"/>
          <w:sz w:val="24"/>
          <w:szCs w:val="21"/>
          <w:lang w:val="en-US" w:eastAsia="zh-CN"/>
        </w:rPr>
        <w:t>5</w:t>
      </w:r>
      <w:r>
        <w:rPr>
          <w:sz w:val="24"/>
          <w:szCs w:val="21"/>
        </w:rPr>
        <w:t>月1日前向镇级体育主管部门提交赛事计划。</w:t>
      </w:r>
      <w:r>
        <w:rPr>
          <w:rFonts w:hint="eastAsia"/>
          <w:sz w:val="24"/>
          <w:szCs w:val="21"/>
          <w:highlight w:val="none"/>
          <w:lang w:eastAsia="zh-CN"/>
        </w:rPr>
        <w:t>赛事结束后的</w:t>
      </w:r>
      <w:r>
        <w:rPr>
          <w:rFonts w:hint="eastAsia"/>
          <w:sz w:val="24"/>
          <w:szCs w:val="21"/>
          <w:highlight w:val="none"/>
          <w:lang w:val="en-US" w:eastAsia="zh-CN"/>
        </w:rPr>
        <w:t>1个月内进行扶持资金申报。</w:t>
      </w:r>
    </w:p>
    <w:p>
      <w:pPr>
        <w:rPr>
          <w:rFonts w:hint="eastAsia" w:eastAsia="宋体"/>
          <w:sz w:val="24"/>
          <w:szCs w:val="21"/>
          <w:lang w:eastAsia="zh-CN"/>
        </w:rPr>
      </w:pPr>
      <w:r>
        <w:rPr>
          <w:rFonts w:hint="eastAsia"/>
          <w:sz w:val="24"/>
          <w:szCs w:val="21"/>
          <w:highlight w:val="none"/>
          <w:lang w:val="en-US" w:eastAsia="zh-CN"/>
        </w:rPr>
        <w:t>3</w:t>
      </w:r>
      <w:r>
        <w:rPr>
          <w:sz w:val="24"/>
          <w:szCs w:val="21"/>
          <w:highlight w:val="none"/>
        </w:rPr>
        <w:t>、申报体育</w:t>
      </w:r>
      <w:r>
        <w:rPr>
          <w:rFonts w:hint="eastAsia"/>
          <w:sz w:val="24"/>
          <w:szCs w:val="21"/>
          <w:highlight w:val="none"/>
          <w:lang w:eastAsia="zh-CN"/>
        </w:rPr>
        <w:t>场馆建设</w:t>
      </w:r>
      <w:r>
        <w:rPr>
          <w:sz w:val="24"/>
          <w:szCs w:val="21"/>
          <w:highlight w:val="none"/>
        </w:rPr>
        <w:t>类的项目单位需每年的</w:t>
      </w:r>
      <w:r>
        <w:rPr>
          <w:rFonts w:hint="eastAsia"/>
          <w:sz w:val="24"/>
          <w:szCs w:val="21"/>
          <w:highlight w:val="none"/>
          <w:lang w:val="en-US" w:eastAsia="zh-CN"/>
        </w:rPr>
        <w:t>7</w:t>
      </w:r>
      <w:r>
        <w:rPr>
          <w:sz w:val="24"/>
          <w:szCs w:val="21"/>
          <w:highlight w:val="none"/>
        </w:rPr>
        <w:t>月1日前向镇级体育主管部门提交</w:t>
      </w:r>
      <w:r>
        <w:rPr>
          <w:rFonts w:hint="eastAsia"/>
          <w:sz w:val="24"/>
          <w:szCs w:val="21"/>
          <w:highlight w:val="none"/>
          <w:lang w:eastAsia="zh-CN"/>
        </w:rPr>
        <w:t>场地计划</w:t>
      </w:r>
      <w:r>
        <w:rPr>
          <w:sz w:val="24"/>
          <w:szCs w:val="21"/>
          <w:highlight w:val="none"/>
        </w:rPr>
        <w:t>。</w:t>
      </w:r>
      <w:r>
        <w:rPr>
          <w:rFonts w:hint="eastAsia"/>
          <w:sz w:val="24"/>
          <w:szCs w:val="21"/>
          <w:highlight w:val="none"/>
          <w:lang w:eastAsia="zh-CN"/>
        </w:rPr>
        <w:t>场地建设完成并投入使用后的</w:t>
      </w:r>
      <w:r>
        <w:rPr>
          <w:rFonts w:hint="eastAsia"/>
          <w:sz w:val="24"/>
          <w:szCs w:val="21"/>
          <w:highlight w:val="none"/>
          <w:lang w:val="en-US" w:eastAsia="zh-CN"/>
        </w:rPr>
        <w:t>1</w:t>
      </w:r>
      <w:r>
        <w:rPr>
          <w:rFonts w:hint="eastAsia"/>
          <w:sz w:val="24"/>
          <w:szCs w:val="21"/>
          <w:highlight w:val="none"/>
          <w:lang w:eastAsia="zh-CN"/>
        </w:rPr>
        <w:t>个月内进行扶持资金申报。</w:t>
      </w:r>
    </w:p>
    <w:p>
      <w:pPr>
        <w:rPr>
          <w:rFonts w:hint="default"/>
          <w:sz w:val="24"/>
          <w:szCs w:val="21"/>
          <w:lang w:val="en-US" w:eastAsia="zh-CN"/>
        </w:rPr>
      </w:pPr>
      <w:r>
        <w:rPr>
          <w:rFonts w:hint="eastAsia"/>
          <w:sz w:val="24"/>
          <w:szCs w:val="21"/>
          <w:lang w:val="en-US" w:eastAsia="zh-CN"/>
        </w:rPr>
        <w:t>4、申报体育品牌建设类项目的需在取得名次或证书后1个月内向所在辖区体育部门申请。</w:t>
      </w:r>
    </w:p>
    <w:p>
      <w:pPr>
        <w:rPr>
          <w:rFonts w:hint="default" w:eastAsia="宋体"/>
          <w:sz w:val="24"/>
          <w:szCs w:val="21"/>
          <w:lang w:val="en-US" w:eastAsia="zh-CN"/>
        </w:rPr>
        <w:sectPr>
          <w:footerReference r:id="rId3" w:type="default"/>
          <w:footerReference r:id="rId4" w:type="even"/>
          <w:pgSz w:w="11906" w:h="16838"/>
          <w:pgMar w:top="1588" w:right="1797" w:bottom="1758" w:left="1797" w:header="851" w:footer="992" w:gutter="0"/>
          <w:cols w:space="720" w:num="1"/>
          <w:docGrid w:type="linesAndChars" w:linePitch="312" w:charSpace="0"/>
        </w:sectPr>
      </w:pPr>
      <w:r>
        <w:rPr>
          <w:rFonts w:hint="eastAsia"/>
          <w:sz w:val="24"/>
          <w:szCs w:val="21"/>
          <w:lang w:val="en-US" w:eastAsia="zh-CN"/>
        </w:rPr>
        <w:t>5、为确保专项资金的按时评审，各项目申报单位务必按照时间节点要求进行申报。</w:t>
      </w:r>
    </w:p>
    <w:p>
      <w:pPr>
        <w:rPr>
          <w:rFonts w:eastAsia="仿宋_GB2312"/>
          <w:sz w:val="32"/>
          <w:szCs w:val="32"/>
        </w:rPr>
      </w:pPr>
      <w:r>
        <w:rPr>
          <w:rFonts w:hint="eastAsia" w:eastAsia="仿宋_GB2312"/>
          <w:sz w:val="32"/>
          <w:szCs w:val="32"/>
        </w:rPr>
        <w:t>体育服务业发展专项资金管理暂行办法</w:t>
      </w:r>
      <w:r>
        <w:rPr>
          <w:rFonts w:hint="eastAsia" w:eastAsia="仿宋_GB2312"/>
          <w:sz w:val="32"/>
          <w:szCs w:val="32"/>
          <w:lang w:eastAsia="zh-CN"/>
        </w:rPr>
        <w:t>——</w:t>
      </w:r>
      <w:r>
        <w:rPr>
          <w:rFonts w:hint="eastAsia" w:eastAsia="仿宋_GB2312"/>
          <w:sz w:val="32"/>
          <w:szCs w:val="32"/>
        </w:rPr>
        <w:t>附件2</w:t>
      </w:r>
    </w:p>
    <w:p>
      <w:pPr>
        <w:spacing w:line="360" w:lineRule="auto"/>
        <w:contextualSpacing/>
        <w:jc w:val="center"/>
        <w:rPr>
          <w:rFonts w:eastAsia="方正小标宋简体"/>
          <w:sz w:val="40"/>
          <w:szCs w:val="40"/>
        </w:rPr>
      </w:pPr>
      <w:r>
        <w:rPr>
          <w:rFonts w:eastAsia="方正小标宋简体"/>
          <w:sz w:val="40"/>
          <w:szCs w:val="40"/>
        </w:rPr>
        <w:t>中山市</w:t>
      </w:r>
      <w:r>
        <w:rPr>
          <w:rFonts w:hint="eastAsia" w:eastAsia="方正小标宋简体"/>
          <w:sz w:val="40"/>
          <w:szCs w:val="40"/>
          <w:lang w:eastAsia="zh-CN"/>
        </w:rPr>
        <w:t>体育服务业发展专项资金</w:t>
      </w:r>
      <w:r>
        <w:rPr>
          <w:rFonts w:eastAsia="方正小标宋简体"/>
          <w:sz w:val="40"/>
          <w:szCs w:val="40"/>
        </w:rPr>
        <w:t>项目申</w:t>
      </w:r>
      <w:r>
        <w:rPr>
          <w:rFonts w:hint="eastAsia" w:eastAsia="方正小标宋简体"/>
          <w:sz w:val="40"/>
          <w:szCs w:val="40"/>
          <w:lang w:eastAsia="zh-CN"/>
        </w:rPr>
        <w:t>报</w:t>
      </w:r>
      <w:r>
        <w:rPr>
          <w:rFonts w:eastAsia="方正小标宋简体"/>
          <w:sz w:val="40"/>
          <w:szCs w:val="40"/>
        </w:rPr>
        <w:t>自评表</w:t>
      </w:r>
    </w:p>
    <w:p>
      <w:pPr>
        <w:spacing w:line="360" w:lineRule="auto"/>
        <w:contextualSpacing/>
        <w:jc w:val="left"/>
        <w:rPr>
          <w:rFonts w:ascii="宋体" w:hAnsi="宋体"/>
          <w:sz w:val="24"/>
        </w:rPr>
      </w:pPr>
      <w:r>
        <w:rPr>
          <w:rFonts w:ascii="宋体" w:hAnsi="宋体"/>
          <w:sz w:val="24"/>
        </w:rPr>
        <w:t>项目申报单位：                                                                   填报日期：     年   月   日</w:t>
      </w:r>
    </w:p>
    <w:tbl>
      <w:tblPr>
        <w:tblStyle w:val="6"/>
        <w:tblW w:w="13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568"/>
        <w:gridCol w:w="360"/>
        <w:gridCol w:w="480"/>
        <w:gridCol w:w="350"/>
        <w:gridCol w:w="1080"/>
        <w:gridCol w:w="1500"/>
        <w:gridCol w:w="178"/>
        <w:gridCol w:w="712"/>
        <w:gridCol w:w="2460"/>
        <w:gridCol w:w="300"/>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761" w:type="dxa"/>
            <w:vMerge w:val="restart"/>
            <w:vAlign w:val="center"/>
          </w:tcPr>
          <w:p>
            <w:pPr>
              <w:suppressLineNumbers/>
              <w:adjustRightInd w:val="0"/>
              <w:snapToGrid w:val="0"/>
              <w:spacing w:line="360" w:lineRule="auto"/>
              <w:contextualSpacing/>
              <w:jc w:val="center"/>
              <w:rPr>
                <w:rFonts w:ascii="宋体" w:hAnsi="宋体"/>
                <w:sz w:val="24"/>
              </w:rPr>
            </w:pPr>
            <w:r>
              <w:rPr>
                <w:rFonts w:ascii="宋体" w:hAnsi="宋体"/>
                <w:sz w:val="24"/>
              </w:rPr>
              <w:t>体育场地</w:t>
            </w:r>
          </w:p>
          <w:p>
            <w:pPr>
              <w:suppressLineNumbers/>
              <w:adjustRightInd w:val="0"/>
              <w:snapToGrid w:val="0"/>
              <w:spacing w:line="360" w:lineRule="auto"/>
              <w:contextualSpacing/>
              <w:jc w:val="center"/>
              <w:rPr>
                <w:rFonts w:ascii="宋体" w:hAnsi="宋体"/>
                <w:sz w:val="24"/>
              </w:rPr>
            </w:pPr>
            <w:r>
              <w:rPr>
                <w:rFonts w:ascii="宋体" w:hAnsi="宋体"/>
                <w:sz w:val="24"/>
              </w:rPr>
              <w:t>建设类</w:t>
            </w:r>
          </w:p>
        </w:tc>
        <w:tc>
          <w:tcPr>
            <w:tcW w:w="5516" w:type="dxa"/>
            <w:gridSpan w:val="7"/>
            <w:vAlign w:val="center"/>
          </w:tcPr>
          <w:p>
            <w:pPr>
              <w:suppressLineNumbers/>
              <w:adjustRightInd w:val="0"/>
              <w:snapToGrid w:val="0"/>
              <w:spacing w:line="360" w:lineRule="auto"/>
              <w:contextualSpacing/>
              <w:jc w:val="center"/>
              <w:rPr>
                <w:rFonts w:ascii="宋体" w:hAnsi="宋体"/>
                <w:sz w:val="24"/>
              </w:rPr>
            </w:pPr>
            <w:r>
              <w:rPr>
                <w:rFonts w:ascii="宋体" w:hAnsi="宋体"/>
                <w:sz w:val="24"/>
              </w:rPr>
              <w:t>室内场地场地面积得分</w:t>
            </w:r>
          </w:p>
        </w:tc>
        <w:tc>
          <w:tcPr>
            <w:tcW w:w="6601" w:type="dxa"/>
            <w:gridSpan w:val="4"/>
            <w:vAlign w:val="center"/>
          </w:tcPr>
          <w:p>
            <w:pPr>
              <w:suppressLineNumbers/>
              <w:adjustRightInd w:val="0"/>
              <w:snapToGrid w:val="0"/>
              <w:spacing w:line="360" w:lineRule="auto"/>
              <w:contextualSpacing/>
              <w:jc w:val="center"/>
              <w:rPr>
                <w:rFonts w:ascii="宋体" w:hAnsi="宋体"/>
                <w:sz w:val="24"/>
              </w:rPr>
            </w:pPr>
            <w:r>
              <w:rPr>
                <w:rFonts w:ascii="宋体" w:hAnsi="宋体"/>
                <w:sz w:val="24"/>
              </w:rPr>
              <w:t>室外场地场地面积得分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1" w:type="dxa"/>
            <w:vMerge w:val="continue"/>
            <w:vAlign w:val="center"/>
          </w:tcPr>
          <w:p>
            <w:pPr>
              <w:suppressLineNumbers/>
              <w:adjustRightInd w:val="0"/>
              <w:snapToGrid w:val="0"/>
              <w:spacing w:line="360" w:lineRule="auto"/>
              <w:contextualSpacing/>
              <w:jc w:val="center"/>
              <w:rPr>
                <w:rFonts w:ascii="宋体" w:hAnsi="宋体"/>
                <w:sz w:val="24"/>
              </w:rPr>
            </w:pPr>
          </w:p>
        </w:tc>
        <w:tc>
          <w:tcPr>
            <w:tcW w:w="5516" w:type="dxa"/>
            <w:gridSpan w:val="7"/>
            <w:vAlign w:val="center"/>
          </w:tcPr>
          <w:p>
            <w:pPr>
              <w:suppressLineNumbers/>
              <w:adjustRightInd w:val="0"/>
              <w:snapToGrid w:val="0"/>
              <w:spacing w:line="360" w:lineRule="auto"/>
              <w:contextualSpacing/>
              <w:jc w:val="center"/>
              <w:rPr>
                <w:rFonts w:ascii="宋体" w:hAnsi="宋体"/>
                <w:sz w:val="24"/>
              </w:rPr>
            </w:pPr>
          </w:p>
        </w:tc>
        <w:tc>
          <w:tcPr>
            <w:tcW w:w="6601" w:type="dxa"/>
            <w:gridSpan w:val="4"/>
            <w:vAlign w:val="center"/>
          </w:tcPr>
          <w:p>
            <w:pPr>
              <w:suppressLineNumbers/>
              <w:adjustRightInd w:val="0"/>
              <w:snapToGrid w:val="0"/>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61" w:type="dxa"/>
            <w:vMerge w:val="restart"/>
            <w:vAlign w:val="center"/>
          </w:tcPr>
          <w:p>
            <w:pPr>
              <w:suppressLineNumbers/>
              <w:adjustRightInd w:val="0"/>
              <w:snapToGrid w:val="0"/>
              <w:spacing w:line="360" w:lineRule="auto"/>
              <w:contextualSpacing/>
              <w:jc w:val="center"/>
              <w:rPr>
                <w:rFonts w:ascii="宋体" w:hAnsi="宋体"/>
                <w:sz w:val="24"/>
              </w:rPr>
            </w:pPr>
            <w:r>
              <w:rPr>
                <w:rFonts w:ascii="宋体" w:hAnsi="宋体"/>
                <w:sz w:val="24"/>
              </w:rPr>
              <w:t>体育场地</w:t>
            </w:r>
          </w:p>
          <w:p>
            <w:pPr>
              <w:suppressLineNumbers/>
              <w:adjustRightInd w:val="0"/>
              <w:snapToGrid w:val="0"/>
              <w:spacing w:line="360" w:lineRule="auto"/>
              <w:contextualSpacing/>
              <w:jc w:val="center"/>
              <w:rPr>
                <w:rFonts w:ascii="宋体" w:hAnsi="宋体"/>
                <w:sz w:val="24"/>
              </w:rPr>
            </w:pPr>
            <w:r>
              <w:rPr>
                <w:rFonts w:ascii="宋体" w:hAnsi="宋体"/>
                <w:sz w:val="24"/>
              </w:rPr>
              <w:t>运营类</w:t>
            </w:r>
          </w:p>
        </w:tc>
        <w:tc>
          <w:tcPr>
            <w:tcW w:w="2758" w:type="dxa"/>
            <w:gridSpan w:val="4"/>
            <w:vAlign w:val="center"/>
          </w:tcPr>
          <w:p>
            <w:pPr>
              <w:suppressLineNumbers/>
              <w:adjustRightInd w:val="0"/>
              <w:snapToGrid w:val="0"/>
              <w:spacing w:line="360" w:lineRule="auto"/>
              <w:contextualSpacing/>
              <w:jc w:val="center"/>
              <w:rPr>
                <w:rFonts w:hint="eastAsia" w:ascii="宋体" w:hAnsi="宋体" w:eastAsia="宋体"/>
                <w:sz w:val="22"/>
                <w:szCs w:val="22"/>
                <w:lang w:eastAsia="zh-CN"/>
              </w:rPr>
            </w:pPr>
            <w:r>
              <w:rPr>
                <w:rFonts w:hint="eastAsia" w:ascii="宋体" w:hAnsi="宋体"/>
                <w:sz w:val="24"/>
                <w:lang w:eastAsia="zh-CN"/>
              </w:rPr>
              <w:t>室内场地</w:t>
            </w:r>
            <w:r>
              <w:rPr>
                <w:rFonts w:ascii="宋体" w:hAnsi="宋体"/>
                <w:sz w:val="22"/>
                <w:szCs w:val="22"/>
              </w:rPr>
              <w:t>场地面积得分</w:t>
            </w:r>
          </w:p>
        </w:tc>
        <w:tc>
          <w:tcPr>
            <w:tcW w:w="2758" w:type="dxa"/>
            <w:gridSpan w:val="3"/>
            <w:vAlign w:val="center"/>
          </w:tcPr>
          <w:p>
            <w:pPr>
              <w:suppressLineNumbers/>
              <w:adjustRightInd w:val="0"/>
              <w:snapToGrid w:val="0"/>
              <w:spacing w:line="360" w:lineRule="auto"/>
              <w:contextualSpacing/>
              <w:jc w:val="center"/>
              <w:rPr>
                <w:rFonts w:ascii="宋体" w:hAnsi="宋体"/>
                <w:sz w:val="22"/>
                <w:szCs w:val="22"/>
              </w:rPr>
            </w:pPr>
            <w:r>
              <w:rPr>
                <w:rFonts w:hint="eastAsia" w:ascii="宋体" w:hAnsi="宋体"/>
                <w:sz w:val="24"/>
                <w:lang w:eastAsia="zh-CN"/>
              </w:rPr>
              <w:t>室外场地</w:t>
            </w:r>
            <w:r>
              <w:rPr>
                <w:rFonts w:ascii="宋体" w:hAnsi="宋体"/>
                <w:sz w:val="22"/>
                <w:szCs w:val="22"/>
              </w:rPr>
              <w:t>场地面积得分</w:t>
            </w:r>
          </w:p>
        </w:tc>
        <w:tc>
          <w:tcPr>
            <w:tcW w:w="6601" w:type="dxa"/>
            <w:gridSpan w:val="4"/>
            <w:vAlign w:val="center"/>
          </w:tcPr>
          <w:p>
            <w:pPr>
              <w:suppressLineNumbers/>
              <w:adjustRightInd w:val="0"/>
              <w:snapToGrid w:val="0"/>
              <w:spacing w:line="360" w:lineRule="auto"/>
              <w:contextualSpacing/>
              <w:jc w:val="center"/>
              <w:rPr>
                <w:rFonts w:ascii="宋体" w:hAnsi="宋体"/>
                <w:kern w:val="2"/>
                <w:sz w:val="22"/>
                <w:szCs w:val="22"/>
                <w:lang w:val="en-US" w:eastAsia="zh-CN" w:bidi="ar-SA"/>
              </w:rPr>
            </w:pPr>
            <w:r>
              <w:rPr>
                <w:rFonts w:hint="eastAsia" w:ascii="宋体" w:hAnsi="宋体"/>
                <w:sz w:val="22"/>
                <w:szCs w:val="22"/>
                <w:lang w:eastAsia="zh-CN"/>
              </w:rPr>
              <w:t>项目单位</w:t>
            </w:r>
            <w:r>
              <w:rPr>
                <w:rFonts w:ascii="宋体" w:hAnsi="宋体"/>
                <w:sz w:val="22"/>
                <w:szCs w:val="22"/>
              </w:rPr>
              <w:t>上年度</w:t>
            </w:r>
            <w:r>
              <w:rPr>
                <w:rFonts w:hint="eastAsia" w:ascii="宋体" w:hAnsi="宋体"/>
                <w:sz w:val="22"/>
                <w:szCs w:val="22"/>
                <w:lang w:eastAsia="zh-CN"/>
              </w:rPr>
              <w:t>纳税信用等级</w:t>
            </w:r>
            <w:r>
              <w:rPr>
                <w:rFonts w:ascii="宋体" w:hAnsi="宋体"/>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1" w:type="dxa"/>
            <w:vMerge w:val="continue"/>
            <w:vAlign w:val="center"/>
          </w:tcPr>
          <w:p>
            <w:pPr>
              <w:suppressLineNumbers/>
              <w:adjustRightInd w:val="0"/>
              <w:snapToGrid w:val="0"/>
              <w:spacing w:line="360" w:lineRule="auto"/>
              <w:contextualSpacing/>
              <w:jc w:val="center"/>
              <w:rPr>
                <w:rFonts w:ascii="宋体" w:hAnsi="宋体"/>
                <w:sz w:val="24"/>
              </w:rPr>
            </w:pPr>
          </w:p>
        </w:tc>
        <w:tc>
          <w:tcPr>
            <w:tcW w:w="2758" w:type="dxa"/>
            <w:gridSpan w:val="4"/>
            <w:vAlign w:val="center"/>
          </w:tcPr>
          <w:p>
            <w:pPr>
              <w:suppressLineNumbers/>
              <w:adjustRightInd w:val="0"/>
              <w:snapToGrid w:val="0"/>
              <w:spacing w:line="360" w:lineRule="auto"/>
              <w:contextualSpacing/>
              <w:jc w:val="center"/>
              <w:rPr>
                <w:rFonts w:ascii="宋体" w:hAnsi="宋体"/>
                <w:sz w:val="24"/>
              </w:rPr>
            </w:pPr>
          </w:p>
        </w:tc>
        <w:tc>
          <w:tcPr>
            <w:tcW w:w="2758" w:type="dxa"/>
            <w:gridSpan w:val="3"/>
            <w:vAlign w:val="center"/>
          </w:tcPr>
          <w:p>
            <w:pPr>
              <w:suppressLineNumbers/>
              <w:adjustRightInd w:val="0"/>
              <w:snapToGrid w:val="0"/>
              <w:spacing w:line="360" w:lineRule="auto"/>
              <w:contextualSpacing/>
              <w:jc w:val="center"/>
              <w:rPr>
                <w:rFonts w:ascii="宋体" w:hAnsi="宋体"/>
                <w:sz w:val="24"/>
              </w:rPr>
            </w:pPr>
          </w:p>
        </w:tc>
        <w:tc>
          <w:tcPr>
            <w:tcW w:w="6601" w:type="dxa"/>
            <w:gridSpan w:val="4"/>
            <w:vAlign w:val="center"/>
          </w:tcPr>
          <w:p>
            <w:pPr>
              <w:suppressLineNumbers/>
              <w:adjustRightInd w:val="0"/>
              <w:snapToGrid w:val="0"/>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1" w:type="dxa"/>
            <w:vMerge w:val="restart"/>
            <w:vAlign w:val="center"/>
          </w:tcPr>
          <w:p>
            <w:pPr>
              <w:suppressLineNumbers/>
              <w:adjustRightInd w:val="0"/>
              <w:snapToGrid w:val="0"/>
              <w:spacing w:line="360" w:lineRule="auto"/>
              <w:contextualSpacing/>
              <w:jc w:val="center"/>
              <w:rPr>
                <w:rFonts w:ascii="宋体" w:hAnsi="宋体"/>
                <w:sz w:val="24"/>
              </w:rPr>
            </w:pPr>
            <w:r>
              <w:rPr>
                <w:rFonts w:ascii="宋体" w:hAnsi="宋体"/>
                <w:sz w:val="24"/>
              </w:rPr>
              <w:t>体育赛事类</w:t>
            </w:r>
          </w:p>
        </w:tc>
        <w:tc>
          <w:tcPr>
            <w:tcW w:w="1928" w:type="dxa"/>
            <w:gridSpan w:val="2"/>
            <w:vAlign w:val="center"/>
          </w:tcPr>
          <w:p>
            <w:pPr>
              <w:suppressLineNumbers/>
              <w:adjustRightInd w:val="0"/>
              <w:snapToGrid w:val="0"/>
              <w:spacing w:line="360" w:lineRule="auto"/>
              <w:contextualSpacing/>
              <w:jc w:val="center"/>
              <w:rPr>
                <w:rFonts w:ascii="宋体" w:hAnsi="宋体"/>
                <w:sz w:val="22"/>
                <w:szCs w:val="22"/>
              </w:rPr>
            </w:pPr>
            <w:r>
              <w:rPr>
                <w:rFonts w:ascii="宋体" w:hAnsi="宋体"/>
                <w:sz w:val="22"/>
                <w:szCs w:val="22"/>
              </w:rPr>
              <w:t>赛事类别得分</w:t>
            </w:r>
          </w:p>
        </w:tc>
        <w:tc>
          <w:tcPr>
            <w:tcW w:w="1910" w:type="dxa"/>
            <w:gridSpan w:val="3"/>
            <w:vAlign w:val="center"/>
          </w:tcPr>
          <w:p>
            <w:pPr>
              <w:suppressLineNumbers/>
              <w:adjustRightInd w:val="0"/>
              <w:snapToGrid w:val="0"/>
              <w:spacing w:line="360" w:lineRule="auto"/>
              <w:contextualSpacing/>
              <w:jc w:val="center"/>
              <w:rPr>
                <w:rFonts w:ascii="宋体" w:hAnsi="宋体"/>
                <w:sz w:val="22"/>
                <w:szCs w:val="22"/>
              </w:rPr>
            </w:pPr>
            <w:r>
              <w:rPr>
                <w:rFonts w:ascii="宋体" w:hAnsi="宋体"/>
                <w:sz w:val="22"/>
                <w:szCs w:val="22"/>
              </w:rPr>
              <w:t>赛事等级得分</w:t>
            </w:r>
          </w:p>
        </w:tc>
        <w:tc>
          <w:tcPr>
            <w:tcW w:w="2390" w:type="dxa"/>
            <w:gridSpan w:val="3"/>
            <w:vAlign w:val="center"/>
          </w:tcPr>
          <w:p>
            <w:pPr>
              <w:suppressLineNumbers/>
              <w:adjustRightInd w:val="0"/>
              <w:snapToGrid w:val="0"/>
              <w:spacing w:line="360" w:lineRule="auto"/>
              <w:contextualSpacing/>
              <w:jc w:val="center"/>
              <w:rPr>
                <w:rFonts w:ascii="宋体" w:hAnsi="宋体"/>
                <w:sz w:val="22"/>
                <w:szCs w:val="22"/>
              </w:rPr>
            </w:pPr>
            <w:r>
              <w:rPr>
                <w:rFonts w:ascii="宋体" w:hAnsi="宋体"/>
                <w:sz w:val="22"/>
                <w:szCs w:val="22"/>
              </w:rPr>
              <w:t>参赛队伍得分</w:t>
            </w:r>
          </w:p>
        </w:tc>
        <w:tc>
          <w:tcPr>
            <w:tcW w:w="2760" w:type="dxa"/>
            <w:gridSpan w:val="2"/>
            <w:vAlign w:val="center"/>
          </w:tcPr>
          <w:p>
            <w:pPr>
              <w:suppressLineNumbers/>
              <w:adjustRightInd w:val="0"/>
              <w:snapToGrid w:val="0"/>
              <w:spacing w:line="360" w:lineRule="auto"/>
              <w:contextualSpacing/>
              <w:jc w:val="center"/>
              <w:rPr>
                <w:rFonts w:ascii="宋体" w:hAnsi="宋体"/>
                <w:sz w:val="22"/>
                <w:szCs w:val="22"/>
              </w:rPr>
            </w:pPr>
            <w:r>
              <w:rPr>
                <w:rFonts w:ascii="宋体" w:hAnsi="宋体"/>
                <w:sz w:val="22"/>
                <w:szCs w:val="22"/>
              </w:rPr>
              <w:t>影响力得分</w:t>
            </w:r>
          </w:p>
        </w:tc>
        <w:tc>
          <w:tcPr>
            <w:tcW w:w="3129" w:type="dxa"/>
            <w:vAlign w:val="center"/>
          </w:tcPr>
          <w:p>
            <w:pPr>
              <w:suppressLineNumbers/>
              <w:adjustRightInd w:val="0"/>
              <w:snapToGrid w:val="0"/>
              <w:spacing w:line="360" w:lineRule="auto"/>
              <w:contextualSpacing/>
              <w:jc w:val="center"/>
              <w:rPr>
                <w:rFonts w:hint="eastAsia" w:ascii="宋体" w:hAnsi="宋体" w:eastAsia="宋体"/>
                <w:sz w:val="22"/>
                <w:szCs w:val="22"/>
                <w:lang w:eastAsia="zh-CN"/>
              </w:rPr>
            </w:pPr>
            <w:r>
              <w:rPr>
                <w:rFonts w:ascii="宋体" w:hAnsi="宋体"/>
                <w:sz w:val="22"/>
                <w:szCs w:val="22"/>
              </w:rPr>
              <w:t>项目单位上年</w:t>
            </w:r>
            <w:r>
              <w:rPr>
                <w:rFonts w:hint="eastAsia" w:ascii="宋体" w:hAnsi="宋体"/>
                <w:sz w:val="22"/>
                <w:szCs w:val="22"/>
                <w:lang w:eastAsia="zh-CN"/>
              </w:rPr>
              <w:t>度</w:t>
            </w:r>
          </w:p>
          <w:p>
            <w:pPr>
              <w:suppressLineNumbers/>
              <w:adjustRightInd w:val="0"/>
              <w:snapToGrid w:val="0"/>
              <w:spacing w:line="360" w:lineRule="auto"/>
              <w:contextualSpacing/>
              <w:jc w:val="center"/>
              <w:rPr>
                <w:rFonts w:ascii="宋体" w:hAnsi="宋体"/>
                <w:sz w:val="22"/>
                <w:szCs w:val="22"/>
              </w:rPr>
            </w:pPr>
            <w:r>
              <w:rPr>
                <w:rFonts w:hint="eastAsia" w:ascii="宋体" w:hAnsi="宋体"/>
                <w:sz w:val="22"/>
                <w:szCs w:val="22"/>
                <w:lang w:eastAsia="zh-CN"/>
              </w:rPr>
              <w:t>纳税信用等级</w:t>
            </w:r>
            <w:r>
              <w:rPr>
                <w:rFonts w:ascii="宋体" w:hAnsi="宋体"/>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1" w:type="dxa"/>
            <w:vMerge w:val="continue"/>
            <w:vAlign w:val="center"/>
          </w:tcPr>
          <w:p>
            <w:pPr>
              <w:suppressLineNumbers/>
              <w:adjustRightInd w:val="0"/>
              <w:snapToGrid w:val="0"/>
              <w:spacing w:line="360" w:lineRule="auto"/>
              <w:contextualSpacing/>
              <w:jc w:val="center"/>
              <w:rPr>
                <w:rFonts w:ascii="宋体" w:hAnsi="宋体"/>
                <w:sz w:val="24"/>
              </w:rPr>
            </w:pPr>
          </w:p>
        </w:tc>
        <w:tc>
          <w:tcPr>
            <w:tcW w:w="1928" w:type="dxa"/>
            <w:gridSpan w:val="2"/>
            <w:vAlign w:val="center"/>
          </w:tcPr>
          <w:p>
            <w:pPr>
              <w:suppressLineNumbers/>
              <w:adjustRightInd w:val="0"/>
              <w:snapToGrid w:val="0"/>
              <w:spacing w:line="360" w:lineRule="auto"/>
              <w:contextualSpacing/>
              <w:jc w:val="center"/>
              <w:rPr>
                <w:rFonts w:ascii="宋体" w:hAnsi="宋体"/>
                <w:sz w:val="24"/>
              </w:rPr>
            </w:pPr>
          </w:p>
        </w:tc>
        <w:tc>
          <w:tcPr>
            <w:tcW w:w="1910" w:type="dxa"/>
            <w:gridSpan w:val="3"/>
            <w:vAlign w:val="center"/>
          </w:tcPr>
          <w:p>
            <w:pPr>
              <w:suppressLineNumbers/>
              <w:adjustRightInd w:val="0"/>
              <w:snapToGrid w:val="0"/>
              <w:spacing w:line="360" w:lineRule="auto"/>
              <w:contextualSpacing/>
              <w:jc w:val="center"/>
              <w:rPr>
                <w:rFonts w:ascii="宋体" w:hAnsi="宋体"/>
                <w:sz w:val="24"/>
              </w:rPr>
            </w:pPr>
          </w:p>
        </w:tc>
        <w:tc>
          <w:tcPr>
            <w:tcW w:w="2390" w:type="dxa"/>
            <w:gridSpan w:val="3"/>
            <w:vAlign w:val="center"/>
          </w:tcPr>
          <w:p>
            <w:pPr>
              <w:suppressLineNumbers/>
              <w:adjustRightInd w:val="0"/>
              <w:snapToGrid w:val="0"/>
              <w:spacing w:line="360" w:lineRule="auto"/>
              <w:contextualSpacing/>
              <w:jc w:val="center"/>
              <w:rPr>
                <w:rFonts w:ascii="宋体" w:hAnsi="宋体"/>
                <w:sz w:val="24"/>
              </w:rPr>
            </w:pPr>
          </w:p>
        </w:tc>
        <w:tc>
          <w:tcPr>
            <w:tcW w:w="2760" w:type="dxa"/>
            <w:gridSpan w:val="2"/>
            <w:vAlign w:val="center"/>
          </w:tcPr>
          <w:p>
            <w:pPr>
              <w:suppressLineNumbers/>
              <w:adjustRightInd w:val="0"/>
              <w:snapToGrid w:val="0"/>
              <w:spacing w:line="360" w:lineRule="auto"/>
              <w:contextualSpacing/>
              <w:jc w:val="center"/>
              <w:rPr>
                <w:rFonts w:ascii="宋体" w:hAnsi="宋体"/>
                <w:sz w:val="24"/>
              </w:rPr>
            </w:pPr>
          </w:p>
        </w:tc>
        <w:tc>
          <w:tcPr>
            <w:tcW w:w="3129" w:type="dxa"/>
            <w:vAlign w:val="center"/>
          </w:tcPr>
          <w:p>
            <w:pPr>
              <w:suppressLineNumbers/>
              <w:adjustRightInd w:val="0"/>
              <w:snapToGrid w:val="0"/>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61" w:type="dxa"/>
            <w:vMerge w:val="restart"/>
            <w:vAlign w:val="center"/>
          </w:tcPr>
          <w:p>
            <w:pPr>
              <w:suppressLineNumbers/>
              <w:adjustRightInd w:val="0"/>
              <w:snapToGrid w:val="0"/>
              <w:spacing w:line="360" w:lineRule="auto"/>
              <w:contextualSpacing/>
              <w:jc w:val="center"/>
              <w:rPr>
                <w:rFonts w:ascii="宋体" w:hAnsi="宋体"/>
                <w:sz w:val="24"/>
              </w:rPr>
            </w:pPr>
            <w:r>
              <w:rPr>
                <w:rFonts w:ascii="宋体" w:hAnsi="宋体"/>
                <w:sz w:val="24"/>
              </w:rPr>
              <w:t>体育品牌创建类</w:t>
            </w:r>
          </w:p>
        </w:tc>
        <w:tc>
          <w:tcPr>
            <w:tcW w:w="2408" w:type="dxa"/>
            <w:gridSpan w:val="3"/>
            <w:vAlign w:val="top"/>
          </w:tcPr>
          <w:p>
            <w:pPr>
              <w:suppressLineNumbers/>
              <w:adjustRightInd w:val="0"/>
              <w:snapToGrid w:val="0"/>
              <w:spacing w:line="360" w:lineRule="auto"/>
              <w:contextualSpacing/>
              <w:jc w:val="center"/>
              <w:rPr>
                <w:rFonts w:ascii="宋体" w:hAnsi="宋体"/>
                <w:sz w:val="24"/>
              </w:rPr>
            </w:pPr>
            <w:r>
              <w:rPr>
                <w:rFonts w:ascii="宋体" w:hAnsi="宋体"/>
                <w:sz w:val="24"/>
              </w:rPr>
              <w:t>国家级称号得分</w:t>
            </w:r>
          </w:p>
        </w:tc>
        <w:tc>
          <w:tcPr>
            <w:tcW w:w="2930" w:type="dxa"/>
            <w:gridSpan w:val="3"/>
            <w:vAlign w:val="top"/>
          </w:tcPr>
          <w:p>
            <w:pPr>
              <w:suppressLineNumbers/>
              <w:adjustRightInd w:val="0"/>
              <w:snapToGrid w:val="0"/>
              <w:spacing w:line="360" w:lineRule="auto"/>
              <w:contextualSpacing/>
              <w:jc w:val="center"/>
              <w:rPr>
                <w:rFonts w:ascii="宋体" w:hAnsi="宋体"/>
                <w:sz w:val="24"/>
              </w:rPr>
            </w:pPr>
            <w:r>
              <w:rPr>
                <w:rFonts w:ascii="宋体" w:hAnsi="宋体"/>
                <w:sz w:val="24"/>
              </w:rPr>
              <w:t>省级称号得分</w:t>
            </w:r>
          </w:p>
        </w:tc>
        <w:tc>
          <w:tcPr>
            <w:tcW w:w="3350" w:type="dxa"/>
            <w:gridSpan w:val="3"/>
            <w:vAlign w:val="top"/>
          </w:tcPr>
          <w:p>
            <w:pPr>
              <w:suppressLineNumbers/>
              <w:adjustRightInd w:val="0"/>
              <w:snapToGrid w:val="0"/>
              <w:spacing w:line="360" w:lineRule="auto"/>
              <w:contextualSpacing/>
              <w:jc w:val="center"/>
              <w:rPr>
                <w:rFonts w:ascii="宋体" w:hAnsi="宋体"/>
                <w:sz w:val="24"/>
              </w:rPr>
            </w:pPr>
            <w:r>
              <w:rPr>
                <w:rFonts w:ascii="宋体" w:hAnsi="宋体"/>
                <w:sz w:val="24"/>
              </w:rPr>
              <w:t>市级称号得分</w:t>
            </w:r>
          </w:p>
        </w:tc>
        <w:tc>
          <w:tcPr>
            <w:tcW w:w="3429" w:type="dxa"/>
            <w:gridSpan w:val="2"/>
            <w:vAlign w:val="top"/>
          </w:tcPr>
          <w:p>
            <w:pPr>
              <w:suppressLineNumbers/>
              <w:adjustRightInd w:val="0"/>
              <w:snapToGrid w:val="0"/>
              <w:spacing w:line="360" w:lineRule="auto"/>
              <w:contextualSpacing/>
              <w:jc w:val="center"/>
              <w:rPr>
                <w:rFonts w:hint="eastAsia" w:ascii="宋体" w:hAnsi="宋体" w:eastAsia="宋体"/>
                <w:sz w:val="24"/>
                <w:lang w:eastAsia="zh-CN"/>
              </w:rPr>
            </w:pPr>
            <w:r>
              <w:rPr>
                <w:rFonts w:hint="eastAsia" w:ascii="宋体" w:hAnsi="宋体"/>
                <w:sz w:val="24"/>
                <w:lang w:eastAsia="zh-CN"/>
              </w:rPr>
              <w:t>组队参赛得分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1" w:type="dxa"/>
            <w:vMerge w:val="continue"/>
            <w:vAlign w:val="center"/>
          </w:tcPr>
          <w:p>
            <w:pPr>
              <w:suppressLineNumbers/>
              <w:adjustRightInd w:val="0"/>
              <w:snapToGrid w:val="0"/>
              <w:spacing w:line="360" w:lineRule="auto"/>
              <w:contextualSpacing/>
              <w:jc w:val="center"/>
              <w:rPr>
                <w:rFonts w:ascii="宋体" w:hAnsi="宋体"/>
                <w:sz w:val="24"/>
              </w:rPr>
            </w:pPr>
          </w:p>
        </w:tc>
        <w:tc>
          <w:tcPr>
            <w:tcW w:w="2408" w:type="dxa"/>
            <w:gridSpan w:val="3"/>
            <w:vAlign w:val="center"/>
          </w:tcPr>
          <w:p>
            <w:pPr>
              <w:suppressLineNumbers/>
              <w:adjustRightInd w:val="0"/>
              <w:snapToGrid w:val="0"/>
              <w:spacing w:line="360" w:lineRule="auto"/>
              <w:contextualSpacing/>
              <w:jc w:val="center"/>
              <w:rPr>
                <w:rFonts w:ascii="宋体" w:hAnsi="宋体"/>
                <w:sz w:val="24"/>
              </w:rPr>
            </w:pPr>
          </w:p>
        </w:tc>
        <w:tc>
          <w:tcPr>
            <w:tcW w:w="2930" w:type="dxa"/>
            <w:gridSpan w:val="3"/>
            <w:vAlign w:val="center"/>
          </w:tcPr>
          <w:p>
            <w:pPr>
              <w:suppressLineNumbers/>
              <w:adjustRightInd w:val="0"/>
              <w:snapToGrid w:val="0"/>
              <w:spacing w:line="360" w:lineRule="auto"/>
              <w:contextualSpacing/>
              <w:jc w:val="center"/>
              <w:rPr>
                <w:rFonts w:ascii="宋体" w:hAnsi="宋体"/>
                <w:sz w:val="24"/>
              </w:rPr>
            </w:pPr>
          </w:p>
        </w:tc>
        <w:tc>
          <w:tcPr>
            <w:tcW w:w="3350" w:type="dxa"/>
            <w:gridSpan w:val="3"/>
            <w:vAlign w:val="center"/>
          </w:tcPr>
          <w:p>
            <w:pPr>
              <w:suppressLineNumbers/>
              <w:adjustRightInd w:val="0"/>
              <w:snapToGrid w:val="0"/>
              <w:spacing w:line="360" w:lineRule="auto"/>
              <w:contextualSpacing/>
              <w:jc w:val="center"/>
              <w:rPr>
                <w:rFonts w:ascii="宋体" w:hAnsi="宋体"/>
                <w:sz w:val="24"/>
              </w:rPr>
            </w:pPr>
          </w:p>
        </w:tc>
        <w:tc>
          <w:tcPr>
            <w:tcW w:w="3429" w:type="dxa"/>
            <w:gridSpan w:val="2"/>
            <w:vAlign w:val="center"/>
          </w:tcPr>
          <w:p>
            <w:pPr>
              <w:suppressLineNumbers/>
              <w:adjustRightInd w:val="0"/>
              <w:snapToGrid w:val="0"/>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9" w:type="dxa"/>
            <w:gridSpan w:val="2"/>
            <w:vAlign w:val="center"/>
          </w:tcPr>
          <w:p>
            <w:pPr>
              <w:suppressLineNumbers/>
              <w:adjustRightInd w:val="0"/>
              <w:snapToGrid w:val="0"/>
              <w:spacing w:line="360" w:lineRule="auto"/>
              <w:contextualSpacing/>
              <w:jc w:val="center"/>
              <w:rPr>
                <w:rFonts w:hint="eastAsia" w:ascii="宋体" w:hAnsi="宋体" w:eastAsia="宋体"/>
                <w:sz w:val="24"/>
                <w:lang w:eastAsia="zh-CN"/>
              </w:rPr>
            </w:pPr>
            <w:r>
              <w:rPr>
                <w:rFonts w:hint="eastAsia" w:ascii="宋体" w:hAnsi="宋体"/>
                <w:sz w:val="24"/>
                <w:lang w:eastAsia="zh-CN"/>
              </w:rPr>
              <w:t>项目单位是否为规上企业</w:t>
            </w:r>
          </w:p>
        </w:tc>
        <w:tc>
          <w:tcPr>
            <w:tcW w:w="10549" w:type="dxa"/>
            <w:gridSpan w:val="10"/>
            <w:vAlign w:val="center"/>
          </w:tcPr>
          <w:p>
            <w:pPr>
              <w:suppressLineNumbers/>
              <w:adjustRightInd w:val="0"/>
              <w:snapToGrid w:val="0"/>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9" w:type="dxa"/>
            <w:gridSpan w:val="2"/>
            <w:vAlign w:val="center"/>
          </w:tcPr>
          <w:p>
            <w:pPr>
              <w:suppressLineNumbers/>
              <w:adjustRightInd w:val="0"/>
              <w:snapToGrid w:val="0"/>
              <w:spacing w:line="360" w:lineRule="auto"/>
              <w:contextualSpacing/>
              <w:jc w:val="center"/>
              <w:rPr>
                <w:rFonts w:ascii="宋体" w:hAnsi="宋体"/>
                <w:sz w:val="24"/>
              </w:rPr>
            </w:pPr>
            <w:r>
              <w:rPr>
                <w:rFonts w:ascii="宋体" w:hAnsi="宋体"/>
                <w:sz w:val="24"/>
              </w:rPr>
              <w:t>项目得分合计</w:t>
            </w:r>
          </w:p>
        </w:tc>
        <w:tc>
          <w:tcPr>
            <w:tcW w:w="10549" w:type="dxa"/>
            <w:gridSpan w:val="10"/>
            <w:vAlign w:val="center"/>
          </w:tcPr>
          <w:p>
            <w:pPr>
              <w:suppressLineNumbers/>
              <w:adjustRightInd w:val="0"/>
              <w:snapToGrid w:val="0"/>
              <w:spacing w:line="360" w:lineRule="auto"/>
              <w:contextualSpacing/>
              <w:jc w:val="center"/>
              <w:rPr>
                <w:rFonts w:ascii="宋体" w:hAnsi="宋体"/>
                <w:sz w:val="24"/>
              </w:rPr>
            </w:pPr>
          </w:p>
        </w:tc>
      </w:tr>
    </w:tbl>
    <w:p>
      <w:pPr>
        <w:rPr>
          <w:rFonts w:eastAsia="仿宋_GB2312"/>
          <w:sz w:val="32"/>
          <w:szCs w:val="32"/>
        </w:rPr>
        <w:sectPr>
          <w:pgSz w:w="16838" w:h="11906" w:orient="landscape"/>
          <w:pgMar w:top="1588" w:right="1588" w:bottom="1797" w:left="1588" w:header="851" w:footer="992" w:gutter="0"/>
          <w:cols w:space="720" w:num="1"/>
          <w:docGrid w:type="lines" w:linePitch="312" w:charSpace="0"/>
        </w:sectPr>
      </w:pPr>
    </w:p>
    <w:p>
      <w:pPr>
        <w:rPr>
          <w:rFonts w:eastAsia="仿宋_GB2312"/>
          <w:sz w:val="24"/>
        </w:rPr>
      </w:pPr>
      <w:r>
        <w:rPr>
          <w:rFonts w:eastAsia="仿宋_GB2312"/>
          <w:sz w:val="24"/>
        </w:rPr>
        <w:t>填表说明：</w:t>
      </w:r>
    </w:p>
    <w:p>
      <w:pPr>
        <w:spacing w:line="360" w:lineRule="auto"/>
        <w:ind w:firstLine="480" w:firstLineChars="200"/>
        <w:rPr>
          <w:rFonts w:eastAsia="仿宋_GB2312"/>
          <w:sz w:val="24"/>
        </w:rPr>
      </w:pPr>
      <w:r>
        <w:rPr>
          <w:rFonts w:eastAsia="仿宋_GB2312"/>
          <w:sz w:val="24"/>
        </w:rPr>
        <w:t>1</w:t>
      </w:r>
      <w:r>
        <w:rPr>
          <w:rFonts w:hint="eastAsia" w:eastAsia="仿宋_GB2312"/>
          <w:sz w:val="24"/>
        </w:rPr>
        <w:t>.</w:t>
      </w:r>
      <w:r>
        <w:rPr>
          <w:rFonts w:eastAsia="仿宋_GB2312"/>
          <w:sz w:val="24"/>
        </w:rPr>
        <w:t>项目申报单位按申报类型对照标准自评得分。</w:t>
      </w:r>
      <w:r>
        <w:rPr>
          <w:rFonts w:hint="eastAsia" w:eastAsia="仿宋_GB2312"/>
          <w:sz w:val="24"/>
          <w:lang w:eastAsia="zh-CN"/>
        </w:rPr>
        <w:t>不同类别应分别填报，不可将各类别分数累加。</w:t>
      </w:r>
      <w:r>
        <w:rPr>
          <w:rFonts w:eastAsia="仿宋_GB2312"/>
          <w:sz w:val="24"/>
        </w:rPr>
        <w:t>得分情况将作为择优扶持的依据之一。</w:t>
      </w:r>
    </w:p>
    <w:p>
      <w:pPr>
        <w:spacing w:line="360" w:lineRule="auto"/>
        <w:ind w:firstLine="480" w:firstLineChars="200"/>
        <w:rPr>
          <w:rFonts w:eastAsia="仿宋_GB2312"/>
          <w:sz w:val="24"/>
        </w:rPr>
      </w:pPr>
      <w:r>
        <w:rPr>
          <w:rFonts w:eastAsia="仿宋_GB2312"/>
          <w:sz w:val="24"/>
        </w:rPr>
        <w:t>2</w:t>
      </w:r>
      <w:r>
        <w:rPr>
          <w:rFonts w:hint="eastAsia" w:eastAsia="仿宋_GB2312"/>
          <w:sz w:val="24"/>
        </w:rPr>
        <w:t>.</w:t>
      </w:r>
      <w:r>
        <w:rPr>
          <w:rFonts w:eastAsia="仿宋_GB2312"/>
          <w:sz w:val="24"/>
        </w:rPr>
        <w:t>得分标准：</w:t>
      </w:r>
    </w:p>
    <w:p>
      <w:pPr>
        <w:spacing w:line="360" w:lineRule="auto"/>
        <w:ind w:firstLine="480" w:firstLineChars="200"/>
        <w:rPr>
          <w:rFonts w:eastAsia="仿宋_GB2312"/>
          <w:sz w:val="24"/>
        </w:rPr>
      </w:pPr>
      <w:r>
        <w:rPr>
          <w:rFonts w:eastAsia="仿宋_GB2312"/>
          <w:sz w:val="24"/>
        </w:rPr>
        <w:t>（1）申报体育场地建设类</w:t>
      </w:r>
      <w:r>
        <w:rPr>
          <w:rFonts w:hint="eastAsia" w:eastAsia="仿宋_GB2312"/>
          <w:sz w:val="24"/>
          <w:lang w:eastAsia="zh-CN"/>
        </w:rPr>
        <w:t>项目</w:t>
      </w:r>
      <w:r>
        <w:rPr>
          <w:rFonts w:eastAsia="仿宋_GB2312"/>
          <w:sz w:val="24"/>
        </w:rPr>
        <w:t>得分标准：</w:t>
      </w:r>
      <w:r>
        <w:rPr>
          <w:rFonts w:hint="eastAsia" w:ascii="宋体" w:hAnsi="宋体" w:cs="宋体"/>
          <w:sz w:val="24"/>
        </w:rPr>
        <w:t>①</w:t>
      </w:r>
      <w:r>
        <w:rPr>
          <w:rFonts w:eastAsia="仿宋_GB2312"/>
          <w:sz w:val="24"/>
        </w:rPr>
        <w:t>场地面积</w:t>
      </w:r>
      <w:r>
        <w:rPr>
          <w:rFonts w:hint="eastAsia" w:eastAsia="仿宋_GB2312"/>
          <w:sz w:val="24"/>
          <w:lang w:eastAsia="zh-CN"/>
        </w:rPr>
        <w:t>为</w:t>
      </w:r>
      <w:r>
        <w:rPr>
          <w:rFonts w:eastAsia="仿宋_GB2312"/>
          <w:sz w:val="24"/>
        </w:rPr>
        <w:t>1000</w:t>
      </w:r>
      <w:r>
        <w:rPr>
          <w:rFonts w:hint="eastAsia" w:eastAsia="仿宋_GB2312"/>
          <w:sz w:val="24"/>
          <w:lang w:val="en-US" w:eastAsia="zh-CN"/>
        </w:rPr>
        <w:t>-4000</w:t>
      </w:r>
      <w:r>
        <w:rPr>
          <w:rFonts w:eastAsia="仿宋_GB2312"/>
          <w:sz w:val="24"/>
        </w:rPr>
        <w:t>平方米</w:t>
      </w:r>
      <w:r>
        <w:rPr>
          <w:rFonts w:hint="eastAsia" w:eastAsia="仿宋_GB2312"/>
          <w:sz w:val="24"/>
          <w:lang w:eastAsia="zh-CN"/>
        </w:rPr>
        <w:t>（含</w:t>
      </w:r>
      <w:r>
        <w:rPr>
          <w:rFonts w:hint="eastAsia" w:eastAsia="仿宋_GB2312"/>
          <w:sz w:val="24"/>
          <w:lang w:val="en-US" w:eastAsia="zh-CN"/>
        </w:rPr>
        <w:t>1000平方米</w:t>
      </w:r>
      <w:r>
        <w:rPr>
          <w:rFonts w:hint="eastAsia" w:eastAsia="仿宋_GB2312"/>
          <w:sz w:val="24"/>
          <w:lang w:eastAsia="zh-CN"/>
        </w:rPr>
        <w:t>）</w:t>
      </w:r>
      <w:r>
        <w:rPr>
          <w:rFonts w:eastAsia="仿宋_GB2312"/>
          <w:sz w:val="24"/>
        </w:rPr>
        <w:t>得5分，场地面积每增加</w:t>
      </w:r>
      <w:r>
        <w:rPr>
          <w:rFonts w:hint="eastAsia" w:eastAsia="仿宋_GB2312"/>
          <w:sz w:val="24"/>
          <w:lang w:val="en-US" w:eastAsia="zh-CN"/>
        </w:rPr>
        <w:t>2</w:t>
      </w:r>
      <w:r>
        <w:rPr>
          <w:rFonts w:eastAsia="仿宋_GB2312"/>
          <w:sz w:val="24"/>
        </w:rPr>
        <w:t>00平方米得1分；</w:t>
      </w:r>
      <w:r>
        <w:rPr>
          <w:rFonts w:hint="eastAsia" w:ascii="宋体" w:hAnsi="宋体" w:cs="宋体"/>
          <w:sz w:val="24"/>
        </w:rPr>
        <w:t>②</w:t>
      </w:r>
      <w:r>
        <w:rPr>
          <w:rFonts w:eastAsia="仿宋_GB2312"/>
          <w:sz w:val="24"/>
        </w:rPr>
        <w:t>场地面积</w:t>
      </w:r>
      <w:r>
        <w:rPr>
          <w:rFonts w:hint="eastAsia" w:eastAsia="仿宋_GB2312"/>
          <w:sz w:val="24"/>
          <w:lang w:eastAsia="zh-CN"/>
        </w:rPr>
        <w:t>为</w:t>
      </w:r>
      <w:r>
        <w:rPr>
          <w:rFonts w:hint="eastAsia" w:eastAsia="仿宋_GB2312"/>
          <w:sz w:val="24"/>
          <w:lang w:val="en-US" w:eastAsia="zh-CN"/>
        </w:rPr>
        <w:t>4000</w:t>
      </w:r>
      <w:r>
        <w:rPr>
          <w:rFonts w:eastAsia="仿宋_GB2312"/>
          <w:sz w:val="24"/>
        </w:rPr>
        <w:t>平方米</w:t>
      </w:r>
      <w:r>
        <w:rPr>
          <w:rFonts w:hint="eastAsia" w:eastAsia="仿宋_GB2312"/>
          <w:sz w:val="24"/>
          <w:lang w:eastAsia="zh-CN"/>
        </w:rPr>
        <w:t>（含</w:t>
      </w:r>
      <w:r>
        <w:rPr>
          <w:rFonts w:hint="eastAsia" w:eastAsia="仿宋_GB2312"/>
          <w:sz w:val="24"/>
          <w:lang w:val="en-US" w:eastAsia="zh-CN"/>
        </w:rPr>
        <w:t>4000平方米</w:t>
      </w:r>
      <w:r>
        <w:rPr>
          <w:rFonts w:hint="eastAsia" w:eastAsia="仿宋_GB2312"/>
          <w:sz w:val="24"/>
          <w:lang w:eastAsia="zh-CN"/>
        </w:rPr>
        <w:t>）</w:t>
      </w:r>
      <w:r>
        <w:rPr>
          <w:rFonts w:eastAsia="仿宋_GB2312"/>
          <w:sz w:val="24"/>
        </w:rPr>
        <w:t>得</w:t>
      </w:r>
      <w:r>
        <w:rPr>
          <w:rFonts w:hint="eastAsia" w:eastAsia="仿宋_GB2312"/>
          <w:sz w:val="24"/>
          <w:lang w:val="en-US" w:eastAsia="zh-CN"/>
        </w:rPr>
        <w:t>30</w:t>
      </w:r>
      <w:r>
        <w:rPr>
          <w:rFonts w:eastAsia="仿宋_GB2312"/>
          <w:sz w:val="24"/>
        </w:rPr>
        <w:t>分，场地面积每增加</w:t>
      </w:r>
      <w:r>
        <w:rPr>
          <w:rFonts w:hint="eastAsia" w:eastAsia="仿宋_GB2312"/>
          <w:sz w:val="24"/>
          <w:lang w:val="en-US" w:eastAsia="zh-CN"/>
        </w:rPr>
        <w:t>2</w:t>
      </w:r>
      <w:r>
        <w:rPr>
          <w:rFonts w:eastAsia="仿宋_GB2312"/>
          <w:sz w:val="24"/>
        </w:rPr>
        <w:t>00平方米得1分。</w:t>
      </w:r>
    </w:p>
    <w:p>
      <w:pPr>
        <w:spacing w:line="360" w:lineRule="auto"/>
        <w:ind w:firstLine="480" w:firstLineChars="200"/>
        <w:rPr>
          <w:rFonts w:eastAsia="仿宋_GB2312"/>
          <w:sz w:val="24"/>
        </w:rPr>
      </w:pPr>
      <w:r>
        <w:rPr>
          <w:rFonts w:eastAsia="仿宋_GB2312"/>
          <w:sz w:val="24"/>
        </w:rPr>
        <w:t>（2）申报体育场地运营类</w:t>
      </w:r>
      <w:r>
        <w:rPr>
          <w:rFonts w:hint="eastAsia" w:eastAsia="仿宋_GB2312"/>
          <w:sz w:val="24"/>
          <w:lang w:eastAsia="zh-CN"/>
        </w:rPr>
        <w:t>项目</w:t>
      </w:r>
      <w:r>
        <w:rPr>
          <w:rFonts w:eastAsia="仿宋_GB2312"/>
          <w:sz w:val="24"/>
        </w:rPr>
        <w:t>得分标准：</w:t>
      </w:r>
      <w:r>
        <w:rPr>
          <w:rFonts w:hint="eastAsia" w:ascii="宋体" w:hAnsi="宋体" w:cs="宋体"/>
          <w:sz w:val="24"/>
        </w:rPr>
        <w:t>①</w:t>
      </w:r>
      <w:r>
        <w:rPr>
          <w:rFonts w:eastAsia="仿宋_GB2312"/>
          <w:sz w:val="24"/>
        </w:rPr>
        <w:t>场地面积在1000平方米（</w:t>
      </w:r>
      <w:r>
        <w:rPr>
          <w:rFonts w:hint="eastAsia" w:eastAsia="仿宋_GB2312"/>
          <w:sz w:val="24"/>
          <w:lang w:eastAsia="zh-CN"/>
        </w:rPr>
        <w:t>不</w:t>
      </w:r>
      <w:r>
        <w:rPr>
          <w:rFonts w:eastAsia="仿宋_GB2312"/>
          <w:sz w:val="24"/>
        </w:rPr>
        <w:t>含1000平方米）以下的得5分；</w:t>
      </w:r>
      <w:r>
        <w:rPr>
          <w:rFonts w:hint="eastAsia" w:ascii="宋体" w:hAnsi="宋体" w:cs="宋体"/>
          <w:sz w:val="24"/>
        </w:rPr>
        <w:t>②</w:t>
      </w:r>
      <w:r>
        <w:rPr>
          <w:rFonts w:eastAsia="仿宋_GB2312"/>
          <w:sz w:val="24"/>
        </w:rPr>
        <w:t>场地面积在1000平方米（含1000平方米）以</w:t>
      </w:r>
      <w:r>
        <w:rPr>
          <w:rFonts w:hint="eastAsia" w:eastAsia="仿宋_GB2312"/>
          <w:sz w:val="24"/>
          <w:lang w:eastAsia="zh-CN"/>
        </w:rPr>
        <w:t>上</w:t>
      </w:r>
      <w:r>
        <w:rPr>
          <w:rFonts w:eastAsia="仿宋_GB2312"/>
          <w:sz w:val="24"/>
        </w:rPr>
        <w:t>的得</w:t>
      </w:r>
      <w:r>
        <w:rPr>
          <w:rFonts w:hint="eastAsia" w:eastAsia="仿宋_GB2312"/>
          <w:sz w:val="24"/>
          <w:lang w:val="en-US" w:eastAsia="zh-CN"/>
        </w:rPr>
        <w:t>6</w:t>
      </w:r>
      <w:r>
        <w:rPr>
          <w:rFonts w:eastAsia="仿宋_GB2312"/>
          <w:sz w:val="24"/>
        </w:rPr>
        <w:t>分，每增加</w:t>
      </w:r>
      <w:r>
        <w:rPr>
          <w:rFonts w:hint="eastAsia" w:eastAsia="仿宋_GB2312"/>
          <w:sz w:val="24"/>
          <w:lang w:val="en-US" w:eastAsia="zh-CN"/>
        </w:rPr>
        <w:t>100</w:t>
      </w:r>
      <w:r>
        <w:rPr>
          <w:rFonts w:eastAsia="仿宋_GB2312"/>
          <w:sz w:val="24"/>
        </w:rPr>
        <w:t>平方米得1分</w:t>
      </w:r>
      <w:r>
        <w:rPr>
          <w:rFonts w:hint="eastAsia" w:eastAsia="仿宋_GB2312"/>
          <w:sz w:val="24"/>
          <w:lang w:eastAsia="zh-CN"/>
        </w:rPr>
        <w:t>；</w:t>
      </w:r>
      <w:r>
        <w:rPr>
          <w:rFonts w:hint="eastAsia" w:ascii="宋体" w:hAnsi="宋体" w:cs="宋体"/>
          <w:sz w:val="24"/>
        </w:rPr>
        <w:t>③</w:t>
      </w:r>
      <w:r>
        <w:rPr>
          <w:rFonts w:eastAsia="仿宋_GB2312"/>
          <w:sz w:val="24"/>
          <w:highlight w:val="none"/>
        </w:rPr>
        <w:t>上年度纳税</w:t>
      </w:r>
      <w:r>
        <w:rPr>
          <w:rFonts w:hint="eastAsia" w:eastAsia="仿宋_GB2312"/>
          <w:sz w:val="24"/>
          <w:highlight w:val="none"/>
          <w:lang w:eastAsia="zh-CN"/>
        </w:rPr>
        <w:t>信用级别为</w:t>
      </w:r>
      <w:r>
        <w:rPr>
          <w:rFonts w:hint="eastAsia" w:eastAsia="仿宋_GB2312"/>
          <w:sz w:val="24"/>
          <w:highlight w:val="none"/>
          <w:lang w:val="en-US" w:eastAsia="zh-CN"/>
        </w:rPr>
        <w:t>A级的得5分，上年度纳税信用级别为B级的得3分，上年度纳税信用级别为B级以下的得0分</w:t>
      </w:r>
      <w:r>
        <w:rPr>
          <w:rFonts w:eastAsia="仿宋_GB2312"/>
          <w:sz w:val="24"/>
        </w:rPr>
        <w:t>。</w:t>
      </w:r>
    </w:p>
    <w:p>
      <w:pPr>
        <w:spacing w:line="360" w:lineRule="auto"/>
        <w:ind w:firstLine="480" w:firstLineChars="200"/>
        <w:rPr>
          <w:rFonts w:eastAsia="仿宋_GB2312"/>
          <w:sz w:val="24"/>
        </w:rPr>
      </w:pPr>
      <w:r>
        <w:rPr>
          <w:rFonts w:eastAsia="仿宋_GB2312"/>
          <w:sz w:val="24"/>
        </w:rPr>
        <w:t>（3）申报赛事类</w:t>
      </w:r>
      <w:r>
        <w:rPr>
          <w:rFonts w:hint="eastAsia" w:eastAsia="仿宋_GB2312"/>
          <w:sz w:val="24"/>
          <w:lang w:eastAsia="zh-CN"/>
        </w:rPr>
        <w:t>项目</w:t>
      </w:r>
      <w:r>
        <w:rPr>
          <w:rFonts w:eastAsia="仿宋_GB2312"/>
          <w:sz w:val="24"/>
        </w:rPr>
        <w:t>得分标准：</w:t>
      </w:r>
      <w:r>
        <w:rPr>
          <w:rFonts w:hint="eastAsia" w:ascii="宋体" w:hAnsi="宋体" w:cs="宋体"/>
          <w:sz w:val="24"/>
        </w:rPr>
        <w:t>①</w:t>
      </w:r>
      <w:r>
        <w:rPr>
          <w:rFonts w:eastAsia="仿宋_GB2312"/>
          <w:sz w:val="24"/>
        </w:rPr>
        <w:t>赛事类别标准：奥运项目10分、非奥运项目5分</w:t>
      </w:r>
      <w:r>
        <w:rPr>
          <w:rFonts w:hint="eastAsia" w:eastAsia="仿宋_GB2312"/>
          <w:sz w:val="24"/>
          <w:lang w:eastAsia="zh-CN"/>
        </w:rPr>
        <w:t>；</w:t>
      </w:r>
      <w:r>
        <w:rPr>
          <w:rFonts w:hint="eastAsia" w:ascii="宋体" w:hAnsi="宋体" w:cs="宋体"/>
          <w:sz w:val="24"/>
        </w:rPr>
        <w:t>②</w:t>
      </w:r>
      <w:r>
        <w:rPr>
          <w:rFonts w:eastAsia="仿宋_GB2312"/>
          <w:sz w:val="24"/>
        </w:rPr>
        <w:t>赛事级别标准：国际级赛事</w:t>
      </w:r>
      <w:r>
        <w:rPr>
          <w:rFonts w:hint="eastAsia" w:eastAsia="仿宋_GB2312"/>
          <w:sz w:val="24"/>
          <w:lang w:val="en-US" w:eastAsia="zh-CN"/>
        </w:rPr>
        <w:t>18</w:t>
      </w:r>
      <w:r>
        <w:rPr>
          <w:rFonts w:eastAsia="仿宋_GB2312"/>
          <w:sz w:val="24"/>
        </w:rPr>
        <w:t>分、洲际或国家级赛事15分、省级赛事10分、市级赛事5分</w:t>
      </w:r>
      <w:r>
        <w:rPr>
          <w:rFonts w:hint="eastAsia" w:eastAsia="仿宋_GB2312"/>
          <w:sz w:val="24"/>
          <w:lang w:eastAsia="zh-CN"/>
        </w:rPr>
        <w:t>；</w:t>
      </w:r>
      <w:r>
        <w:rPr>
          <w:rFonts w:hint="eastAsia" w:ascii="宋体" w:hAnsi="宋体" w:cs="宋体"/>
          <w:sz w:val="24"/>
        </w:rPr>
        <w:t>③</w:t>
      </w:r>
      <w:r>
        <w:rPr>
          <w:rFonts w:eastAsia="仿宋_GB2312"/>
          <w:sz w:val="24"/>
        </w:rPr>
        <w:t>参赛队伍标准：</w:t>
      </w:r>
      <w:r>
        <w:rPr>
          <w:rFonts w:hint="eastAsia" w:eastAsia="仿宋_GB2312"/>
          <w:sz w:val="24"/>
          <w:lang w:eastAsia="zh-CN"/>
        </w:rPr>
        <w:t>参赛队伍</w:t>
      </w:r>
      <w:r>
        <w:rPr>
          <w:rFonts w:hint="eastAsia" w:eastAsia="仿宋_GB2312"/>
          <w:sz w:val="24"/>
          <w:lang w:val="en-US" w:eastAsia="zh-CN"/>
        </w:rPr>
        <w:t>4支（含4支）不得分；参赛队伍为5支的得3分；</w:t>
      </w:r>
      <w:r>
        <w:rPr>
          <w:rFonts w:eastAsia="仿宋_GB2312"/>
          <w:sz w:val="24"/>
        </w:rPr>
        <w:t>参赛队伍6支以上（含6支）参赛得5分，每增加2支队伍得1分</w:t>
      </w:r>
      <w:r>
        <w:rPr>
          <w:rFonts w:hint="eastAsia" w:eastAsia="仿宋_GB2312"/>
          <w:sz w:val="24"/>
          <w:lang w:eastAsia="zh-CN"/>
        </w:rPr>
        <w:t>；</w:t>
      </w:r>
      <w:r>
        <w:rPr>
          <w:rFonts w:hint="eastAsia" w:ascii="宋体" w:hAnsi="宋体" w:cs="宋体"/>
          <w:sz w:val="24"/>
        </w:rPr>
        <w:t>④</w:t>
      </w:r>
      <w:r>
        <w:rPr>
          <w:rFonts w:eastAsia="仿宋_GB2312"/>
          <w:sz w:val="24"/>
        </w:rPr>
        <w:t>赛事影响力标准：在10家主流媒体</w:t>
      </w:r>
      <w:r>
        <w:rPr>
          <w:rFonts w:hint="eastAsia" w:eastAsia="仿宋_GB2312"/>
          <w:sz w:val="24"/>
          <w:lang w:eastAsia="zh-CN"/>
        </w:rPr>
        <w:t>（</w:t>
      </w:r>
      <w:r>
        <w:rPr>
          <w:rFonts w:eastAsia="仿宋_GB2312"/>
          <w:sz w:val="24"/>
        </w:rPr>
        <w:t>平台</w:t>
      </w:r>
      <w:r>
        <w:rPr>
          <w:rFonts w:hint="eastAsia" w:eastAsia="仿宋_GB2312"/>
          <w:sz w:val="24"/>
          <w:lang w:eastAsia="zh-CN"/>
        </w:rPr>
        <w:t>）</w:t>
      </w:r>
      <w:r>
        <w:rPr>
          <w:rFonts w:eastAsia="仿宋_GB2312"/>
          <w:sz w:val="24"/>
        </w:rPr>
        <w:t>报道</w:t>
      </w:r>
      <w:r>
        <w:rPr>
          <w:rFonts w:hint="eastAsia" w:eastAsia="仿宋_GB2312"/>
          <w:sz w:val="24"/>
          <w:lang w:val="en-US" w:eastAsia="zh-CN"/>
        </w:rPr>
        <w:t>30</w:t>
      </w:r>
      <w:r>
        <w:rPr>
          <w:rFonts w:eastAsia="仿宋_GB2312"/>
          <w:sz w:val="24"/>
        </w:rPr>
        <w:t>篇</w:t>
      </w:r>
      <w:r>
        <w:rPr>
          <w:rFonts w:hint="eastAsia" w:eastAsia="仿宋_GB2312"/>
          <w:sz w:val="24"/>
          <w:lang w:eastAsia="zh-CN"/>
        </w:rPr>
        <w:t>（含</w:t>
      </w:r>
      <w:r>
        <w:rPr>
          <w:rFonts w:hint="eastAsia" w:eastAsia="仿宋_GB2312"/>
          <w:sz w:val="24"/>
          <w:lang w:val="en-US" w:eastAsia="zh-CN"/>
        </w:rPr>
        <w:t>30篇</w:t>
      </w:r>
      <w:r>
        <w:rPr>
          <w:rFonts w:hint="eastAsia" w:eastAsia="仿宋_GB2312"/>
          <w:sz w:val="24"/>
          <w:lang w:eastAsia="zh-CN"/>
        </w:rPr>
        <w:t>）</w:t>
      </w:r>
      <w:r>
        <w:rPr>
          <w:rFonts w:eastAsia="仿宋_GB2312"/>
          <w:sz w:val="24"/>
        </w:rPr>
        <w:t>以上得3分，每增加</w:t>
      </w:r>
      <w:r>
        <w:rPr>
          <w:rFonts w:hint="eastAsia" w:eastAsia="仿宋_GB2312"/>
          <w:sz w:val="24"/>
          <w:lang w:val="en-US" w:eastAsia="zh-CN"/>
        </w:rPr>
        <w:t>1</w:t>
      </w:r>
      <w:r>
        <w:rPr>
          <w:rFonts w:eastAsia="仿宋_GB2312"/>
          <w:sz w:val="24"/>
        </w:rPr>
        <w:t>家主流媒体</w:t>
      </w:r>
      <w:r>
        <w:rPr>
          <w:rFonts w:hint="eastAsia" w:eastAsia="仿宋_GB2312"/>
          <w:sz w:val="24"/>
          <w:lang w:eastAsia="zh-CN"/>
        </w:rPr>
        <w:t>（</w:t>
      </w:r>
      <w:r>
        <w:rPr>
          <w:rFonts w:eastAsia="仿宋_GB2312"/>
          <w:sz w:val="24"/>
        </w:rPr>
        <w:t>平台</w:t>
      </w:r>
      <w:r>
        <w:rPr>
          <w:rFonts w:hint="eastAsia" w:eastAsia="仿宋_GB2312"/>
          <w:sz w:val="24"/>
          <w:lang w:eastAsia="zh-CN"/>
        </w:rPr>
        <w:t>）加</w:t>
      </w:r>
      <w:r>
        <w:rPr>
          <w:rFonts w:eastAsia="仿宋_GB2312"/>
          <w:sz w:val="24"/>
        </w:rPr>
        <w:t>1分。</w:t>
      </w:r>
    </w:p>
    <w:p>
      <w:pPr>
        <w:spacing w:line="360" w:lineRule="auto"/>
        <w:ind w:firstLine="480" w:firstLineChars="200"/>
        <w:rPr>
          <w:rFonts w:hint="eastAsia" w:eastAsia="仿宋_GB2312"/>
          <w:sz w:val="24"/>
          <w:lang w:val="en-US" w:eastAsia="zh-CN"/>
        </w:rPr>
      </w:pPr>
      <w:r>
        <w:rPr>
          <w:rFonts w:eastAsia="仿宋_GB2312"/>
          <w:sz w:val="24"/>
        </w:rPr>
        <w:t>（4）体育品牌创建类</w:t>
      </w:r>
      <w:r>
        <w:rPr>
          <w:rFonts w:hint="eastAsia" w:eastAsia="仿宋_GB2312"/>
          <w:sz w:val="24"/>
          <w:lang w:eastAsia="zh-CN"/>
        </w:rPr>
        <w:t>项目</w:t>
      </w:r>
      <w:r>
        <w:rPr>
          <w:rFonts w:eastAsia="仿宋_GB2312"/>
          <w:sz w:val="24"/>
        </w:rPr>
        <w:t>得分标准：国家级称号得15分；省级称号得10分；市级称号得5分</w:t>
      </w:r>
      <w:r>
        <w:rPr>
          <w:rFonts w:hint="eastAsia" w:eastAsia="仿宋_GB2312"/>
          <w:sz w:val="24"/>
          <w:lang w:eastAsia="zh-CN"/>
        </w:rPr>
        <w:t>。参加经认证的</w:t>
      </w:r>
      <w:r>
        <w:rPr>
          <w:rFonts w:hint="eastAsia" w:eastAsia="仿宋_GB2312"/>
          <w:sz w:val="24"/>
          <w:lang w:val="en-US" w:eastAsia="zh-CN"/>
        </w:rPr>
        <w:t>国际、洲际或国家级比赛获得前三名分别得15分、10分和5分；参加经认证的省级比赛获得前三名分别</w:t>
      </w:r>
      <w:r>
        <w:rPr>
          <w:rFonts w:hint="eastAsia" w:eastAsia="仿宋_GB2312"/>
          <w:sz w:val="24"/>
          <w:lang w:eastAsia="zh-CN"/>
        </w:rPr>
        <w:t>得</w:t>
      </w:r>
      <w:r>
        <w:rPr>
          <w:rFonts w:hint="eastAsia" w:eastAsia="仿宋_GB2312"/>
          <w:sz w:val="24"/>
          <w:lang w:val="en-US" w:eastAsia="zh-CN"/>
        </w:rPr>
        <w:t>10分、5分和3分。</w:t>
      </w:r>
    </w:p>
    <w:p>
      <w:pPr>
        <w:spacing w:line="360" w:lineRule="auto"/>
        <w:ind w:firstLine="480" w:firstLineChars="200"/>
        <w:rPr>
          <w:rFonts w:hint="default" w:eastAsia="仿宋_GB2312"/>
          <w:sz w:val="24"/>
          <w:lang w:val="en-US" w:eastAsia="zh-CN"/>
        </w:rPr>
      </w:pPr>
      <w:r>
        <w:rPr>
          <w:rFonts w:hint="eastAsia" w:eastAsia="仿宋_GB2312"/>
          <w:sz w:val="24"/>
          <w:lang w:val="en-US" w:eastAsia="zh-CN"/>
        </w:rPr>
        <w:t>（5）</w:t>
      </w:r>
      <w:r>
        <w:rPr>
          <w:rFonts w:hint="eastAsia" w:eastAsia="仿宋_GB2312"/>
          <w:sz w:val="24"/>
          <w:lang w:eastAsia="zh-CN"/>
        </w:rPr>
        <w:t>项目申报单位为中山市规上企业</w:t>
      </w:r>
      <w:r>
        <w:rPr>
          <w:rFonts w:eastAsia="仿宋_GB2312"/>
          <w:sz w:val="24"/>
        </w:rPr>
        <w:t>得10分。</w:t>
      </w:r>
    </w:p>
    <w:p>
      <w:pPr>
        <w:ind w:firstLine="480" w:firstLineChars="200"/>
        <w:rPr>
          <w:rFonts w:hint="eastAsia" w:ascii="仿宋_GB2312" w:eastAsia="仿宋_GB2312"/>
          <w:sz w:val="32"/>
          <w:szCs w:val="32"/>
          <w:lang w:eastAsia="zh-CN"/>
        </w:rPr>
      </w:pPr>
      <w:r>
        <w:rPr>
          <w:rFonts w:hint="eastAsia" w:eastAsia="仿宋_GB2312"/>
          <w:sz w:val="24"/>
          <w:lang w:eastAsia="zh-CN"/>
        </w:rPr>
        <w:t>（</w:t>
      </w:r>
      <w:r>
        <w:rPr>
          <w:rFonts w:hint="eastAsia" w:eastAsia="仿宋_GB2312"/>
          <w:sz w:val="24"/>
          <w:lang w:val="en-US" w:eastAsia="zh-CN"/>
        </w:rPr>
        <w:t>6</w:t>
      </w:r>
      <w:r>
        <w:rPr>
          <w:rFonts w:hint="eastAsia" w:eastAsia="仿宋_GB2312"/>
          <w:sz w:val="24"/>
          <w:lang w:eastAsia="zh-CN"/>
        </w:rPr>
        <w:t>）项目</w:t>
      </w:r>
      <w:r>
        <w:rPr>
          <w:rFonts w:eastAsia="仿宋_GB2312"/>
          <w:sz w:val="24"/>
        </w:rPr>
        <w:t>出现安全</w:t>
      </w:r>
      <w:r>
        <w:rPr>
          <w:rFonts w:hint="eastAsia" w:eastAsia="仿宋_GB2312"/>
          <w:sz w:val="24"/>
          <w:lang w:eastAsia="zh-CN"/>
        </w:rPr>
        <w:t>事故或</w:t>
      </w:r>
      <w:r>
        <w:rPr>
          <w:rFonts w:eastAsia="仿宋_GB2312"/>
          <w:sz w:val="24"/>
        </w:rPr>
        <w:t>违反赛纪</w:t>
      </w:r>
      <w:r>
        <w:rPr>
          <w:rFonts w:hint="eastAsia" w:eastAsia="仿宋_GB2312"/>
          <w:sz w:val="24"/>
          <w:lang w:eastAsia="zh-CN"/>
        </w:rPr>
        <w:t>的将不得申请专项资金。</w:t>
      </w:r>
    </w:p>
    <w:p>
      <w:pPr>
        <w:spacing w:line="360" w:lineRule="auto"/>
        <w:ind w:firstLine="480" w:firstLineChars="200"/>
        <w:rPr>
          <w:rFonts w:eastAsia="仿宋_GB2312"/>
          <w:sz w:val="24"/>
        </w:rPr>
      </w:pPr>
    </w:p>
    <w:p>
      <w:pPr>
        <w:spacing w:line="360" w:lineRule="auto"/>
        <w:rPr>
          <w:rFonts w:hint="eastAsia" w:ascii="仿宋_GB2312" w:eastAsia="仿宋_GB2312"/>
          <w:sz w:val="32"/>
          <w:szCs w:val="32"/>
        </w:rPr>
      </w:pPr>
      <w:r>
        <w:rPr>
          <w:rFonts w:ascii="仿宋_GB2312" w:eastAsia="仿宋_GB2312"/>
          <w:sz w:val="32"/>
          <w:szCs w:val="32"/>
        </w:rPr>
        <w:br w:type="page"/>
      </w:r>
      <w:r>
        <w:rPr>
          <w:rFonts w:hint="eastAsia" w:eastAsia="仿宋_GB2312"/>
          <w:sz w:val="32"/>
          <w:szCs w:val="32"/>
        </w:rPr>
        <w:t>体育服务业发展专项资金管理暂行办法</w:t>
      </w:r>
      <w:r>
        <w:rPr>
          <w:rFonts w:hint="eastAsia" w:eastAsia="仿宋_GB2312"/>
          <w:sz w:val="32"/>
          <w:szCs w:val="32"/>
          <w:lang w:eastAsia="zh-CN"/>
        </w:rPr>
        <w:t>——</w:t>
      </w:r>
      <w:r>
        <w:rPr>
          <w:rFonts w:hint="eastAsia" w:ascii="仿宋_GB2312" w:eastAsia="仿宋_GB2312"/>
          <w:sz w:val="32"/>
          <w:szCs w:val="32"/>
        </w:rPr>
        <w:t>附件3</w:t>
      </w:r>
    </w:p>
    <w:p>
      <w:pPr>
        <w:pStyle w:val="13"/>
        <w:rPr>
          <w:rFonts w:hint="eastAsia"/>
        </w:rPr>
      </w:pPr>
      <w:r>
        <w:rPr>
          <w:rFonts w:hint="eastAsia"/>
        </w:rPr>
        <w:t>中山市</w:t>
      </w:r>
      <w:r>
        <w:rPr>
          <w:rFonts w:hint="eastAsia"/>
          <w:lang w:eastAsia="zh-CN"/>
        </w:rPr>
        <w:t>体育服务业发展专项资金</w:t>
      </w:r>
      <w:r>
        <w:rPr>
          <w:rFonts w:hint="eastAsia"/>
        </w:rPr>
        <w:t>绩效考核</w:t>
      </w:r>
    </w:p>
    <w:p>
      <w:pPr>
        <w:pStyle w:val="13"/>
        <w:rPr>
          <w:rFonts w:hint="eastAsia"/>
        </w:rPr>
      </w:pPr>
      <w:r>
        <w:rPr>
          <w:rFonts w:hint="eastAsia"/>
        </w:rPr>
        <w:t>自评报告书（提纲）</w:t>
      </w:r>
    </w:p>
    <w:p>
      <w:pPr>
        <w:ind w:firstLine="640" w:firstLineChars="200"/>
        <w:rPr>
          <w:rFonts w:ascii="仿宋_GB2312" w:eastAsia="仿宋_GB2312"/>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一、项目概况</w:t>
      </w:r>
    </w:p>
    <w:p>
      <w:pPr>
        <w:ind w:firstLine="640" w:firstLineChars="200"/>
        <w:rPr>
          <w:rFonts w:hint="eastAsia" w:ascii="仿宋_GB2312" w:eastAsia="仿宋_GB2312"/>
          <w:sz w:val="32"/>
          <w:szCs w:val="32"/>
        </w:rPr>
      </w:pPr>
      <w:r>
        <w:rPr>
          <w:rFonts w:hint="eastAsia" w:ascii="仿宋_GB2312" w:eastAsia="仿宋_GB2312"/>
          <w:sz w:val="32"/>
          <w:szCs w:val="32"/>
        </w:rPr>
        <w:t>（一）项目单位基本情况；</w:t>
      </w:r>
    </w:p>
    <w:p>
      <w:pPr>
        <w:ind w:firstLine="640" w:firstLineChars="200"/>
        <w:rPr>
          <w:rFonts w:hint="eastAsia" w:ascii="仿宋_GB2312" w:eastAsia="仿宋_GB2312"/>
          <w:sz w:val="32"/>
          <w:szCs w:val="32"/>
        </w:rPr>
      </w:pPr>
      <w:r>
        <w:rPr>
          <w:rFonts w:hint="eastAsia" w:ascii="仿宋_GB2312" w:eastAsia="仿宋_GB2312"/>
          <w:sz w:val="32"/>
          <w:szCs w:val="32"/>
        </w:rPr>
        <w:t>（二）项目的主要内容。</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二、项目绩效目标</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包括</w:t>
      </w:r>
      <w:r>
        <w:rPr>
          <w:rFonts w:hint="eastAsia" w:ascii="仿宋_GB2312" w:eastAsia="仿宋_GB2312"/>
          <w:sz w:val="32"/>
          <w:szCs w:val="32"/>
          <w:highlight w:val="none"/>
          <w:lang w:eastAsia="zh-CN"/>
        </w:rPr>
        <w:t>但</w:t>
      </w:r>
      <w:r>
        <w:rPr>
          <w:rFonts w:hint="eastAsia" w:ascii="仿宋_GB2312" w:eastAsia="仿宋_GB2312"/>
          <w:sz w:val="32"/>
          <w:szCs w:val="32"/>
          <w:highlight w:val="none"/>
        </w:rPr>
        <w:t>不限于经济和社会效益</w:t>
      </w:r>
      <w:r>
        <w:rPr>
          <w:rFonts w:hint="eastAsia" w:ascii="仿宋_GB2312" w:eastAsia="仿宋_GB2312"/>
          <w:sz w:val="32"/>
          <w:szCs w:val="32"/>
          <w:highlight w:val="none"/>
          <w:lang w:eastAsia="zh-CN"/>
        </w:rPr>
        <w:t>。</w:t>
      </w:r>
    </w:p>
    <w:p>
      <w:pPr>
        <w:numPr>
          <w:ilvl w:val="0"/>
          <w:numId w:val="1"/>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体育赛事类项目包括但不限于：比赛</w:t>
      </w:r>
      <w:r>
        <w:rPr>
          <w:rFonts w:hint="eastAsia" w:ascii="仿宋_GB2312" w:eastAsia="仿宋_GB2312"/>
          <w:sz w:val="32"/>
          <w:szCs w:val="32"/>
          <w:highlight w:val="none"/>
        </w:rPr>
        <w:t>传播层次</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主流媒体门户网站累积报道</w:t>
      </w:r>
      <w:r>
        <w:rPr>
          <w:rFonts w:hint="eastAsia" w:ascii="仿宋_GB2312" w:eastAsia="仿宋_GB2312"/>
          <w:sz w:val="32"/>
          <w:szCs w:val="32"/>
          <w:highlight w:val="none"/>
          <w:lang w:val="en-US" w:eastAsia="zh-CN"/>
        </w:rPr>
        <w:t>30</w:t>
      </w:r>
      <w:r>
        <w:rPr>
          <w:rFonts w:hint="eastAsia" w:ascii="仿宋_GB2312" w:eastAsia="仿宋_GB2312"/>
          <w:sz w:val="32"/>
          <w:szCs w:val="32"/>
          <w:highlight w:val="none"/>
        </w:rPr>
        <w:t>余篇</w:t>
      </w:r>
      <w:r>
        <w:rPr>
          <w:rFonts w:hint="eastAsia" w:ascii="仿宋_GB2312" w:eastAsia="仿宋_GB2312"/>
          <w:sz w:val="32"/>
          <w:szCs w:val="32"/>
          <w:highlight w:val="none"/>
          <w:lang w:eastAsia="zh-CN"/>
        </w:rPr>
        <w:t>；参赛人数历年对比；</w:t>
      </w:r>
      <w:r>
        <w:rPr>
          <w:rFonts w:hint="eastAsia" w:ascii="仿宋_GB2312" w:eastAsia="仿宋_GB2312"/>
          <w:sz w:val="32"/>
          <w:szCs w:val="32"/>
          <w:highlight w:val="none"/>
        </w:rPr>
        <w:t>进一步规范赛事管理，兴奋剂事件</w:t>
      </w:r>
      <w:r>
        <w:rPr>
          <w:rFonts w:hint="eastAsia" w:ascii="仿宋_GB2312" w:eastAsia="仿宋_GB2312"/>
          <w:sz w:val="32"/>
          <w:szCs w:val="32"/>
          <w:highlight w:val="none"/>
          <w:lang w:val="en-US" w:eastAsia="zh-CN"/>
        </w:rPr>
        <w:t>零容忍；对本地区经济发展促进情况等。</w:t>
      </w:r>
    </w:p>
    <w:p>
      <w:pPr>
        <w:numPr>
          <w:ilvl w:val="0"/>
          <w:numId w:val="1"/>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体育场地建设运营类项目包括但不限于：体育场地接待人数、举办赛事场次、营业额等的变化情况。</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三、项目执行基本情况</w:t>
      </w:r>
    </w:p>
    <w:p>
      <w:pPr>
        <w:ind w:firstLine="640" w:firstLineChars="200"/>
        <w:rPr>
          <w:rFonts w:hint="eastAsia" w:ascii="仿宋_GB2312" w:eastAsia="仿宋_GB2312"/>
          <w:sz w:val="32"/>
          <w:szCs w:val="32"/>
        </w:rPr>
      </w:pPr>
      <w:r>
        <w:rPr>
          <w:rFonts w:hint="eastAsia" w:ascii="仿宋_GB2312" w:eastAsia="仿宋_GB2312"/>
          <w:sz w:val="32"/>
          <w:szCs w:val="32"/>
        </w:rPr>
        <w:t>（一）项目总投入情况，包括省财政拨款、自筹资金落实情况；</w:t>
      </w:r>
    </w:p>
    <w:p>
      <w:pPr>
        <w:ind w:firstLine="640" w:firstLineChars="200"/>
        <w:rPr>
          <w:rFonts w:hint="eastAsia" w:ascii="仿宋_GB2312" w:eastAsia="仿宋_GB2312"/>
          <w:sz w:val="32"/>
          <w:szCs w:val="32"/>
        </w:rPr>
      </w:pPr>
      <w:r>
        <w:rPr>
          <w:rFonts w:hint="eastAsia" w:ascii="仿宋_GB2312" w:eastAsia="仿宋_GB2312"/>
          <w:sz w:val="32"/>
          <w:szCs w:val="32"/>
        </w:rPr>
        <w:t>（二）项目的实际支出情况；</w:t>
      </w:r>
    </w:p>
    <w:p>
      <w:pPr>
        <w:ind w:firstLine="640" w:firstLineChars="200"/>
        <w:rPr>
          <w:rFonts w:hint="eastAsia" w:ascii="仿宋_GB2312" w:eastAsia="仿宋_GB2312"/>
          <w:sz w:val="32"/>
          <w:szCs w:val="32"/>
        </w:rPr>
      </w:pPr>
      <w:r>
        <w:rPr>
          <w:rFonts w:hint="eastAsia" w:ascii="仿宋_GB2312" w:eastAsia="仿宋_GB2312"/>
          <w:sz w:val="32"/>
          <w:szCs w:val="32"/>
        </w:rPr>
        <w:t>（三）绩效目标完成情况；</w:t>
      </w:r>
    </w:p>
    <w:p>
      <w:pPr>
        <w:ind w:firstLine="640" w:firstLineChars="200"/>
        <w:rPr>
          <w:rFonts w:hint="eastAsia" w:ascii="仿宋_GB2312" w:eastAsia="仿宋_GB2312"/>
          <w:sz w:val="32"/>
          <w:szCs w:val="32"/>
        </w:rPr>
      </w:pPr>
      <w:r>
        <w:rPr>
          <w:rFonts w:hint="eastAsia" w:ascii="仿宋_GB2312" w:eastAsia="仿宋_GB2312"/>
          <w:sz w:val="32"/>
          <w:szCs w:val="32"/>
        </w:rPr>
        <w:t>（四）项目财务管理状况；</w:t>
      </w:r>
    </w:p>
    <w:p>
      <w:pPr>
        <w:ind w:firstLine="640" w:firstLineChars="200"/>
        <w:rPr>
          <w:rFonts w:hint="eastAsia" w:ascii="仿宋_GB2312" w:eastAsia="仿宋_GB2312"/>
          <w:sz w:val="32"/>
          <w:szCs w:val="32"/>
        </w:rPr>
      </w:pPr>
      <w:r>
        <w:rPr>
          <w:rFonts w:hint="eastAsia" w:ascii="仿宋_GB2312" w:eastAsia="仿宋_GB2312"/>
          <w:sz w:val="32"/>
          <w:szCs w:val="32"/>
        </w:rPr>
        <w:t>（五）项目管理制度及执行情况。</w:t>
      </w:r>
    </w:p>
    <w:p>
      <w:pPr>
        <w:ind w:firstLine="640" w:firstLineChars="200"/>
        <w:rPr>
          <w:rFonts w:hint="eastAsia" w:ascii="黑体" w:hAnsi="黑体" w:eastAsia="黑体"/>
          <w:sz w:val="32"/>
          <w:szCs w:val="32"/>
        </w:rPr>
      </w:pPr>
      <w:r>
        <w:rPr>
          <w:rFonts w:hint="eastAsia" w:ascii="黑体" w:hAnsi="黑体" w:eastAsia="黑体"/>
          <w:sz w:val="32"/>
          <w:szCs w:val="32"/>
        </w:rPr>
        <w:t>四、绩效目标实现的自我评价</w:t>
      </w:r>
    </w:p>
    <w:p>
      <w:pPr>
        <w:ind w:firstLine="640" w:firstLineChars="200"/>
        <w:rPr>
          <w:rFonts w:hint="eastAsia" w:ascii="仿宋_GB2312" w:eastAsia="仿宋_GB2312"/>
          <w:sz w:val="32"/>
          <w:szCs w:val="32"/>
        </w:rPr>
      </w:pPr>
      <w:r>
        <w:rPr>
          <w:rFonts w:hint="eastAsia" w:ascii="仿宋_GB2312" w:eastAsia="仿宋_GB2312"/>
          <w:sz w:val="32"/>
          <w:szCs w:val="32"/>
        </w:rPr>
        <w:t>（一）选用评价指标和评价方法的原则和依据；</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（二）绩效目标的完成情况</w:t>
      </w:r>
      <w:r>
        <w:rPr>
          <w:rFonts w:hint="eastAsia" w:ascii="仿宋_GB2312" w:eastAsia="仿宋_GB2312"/>
          <w:sz w:val="32"/>
          <w:szCs w:val="32"/>
          <w:highlight w:val="none"/>
          <w:lang w:eastAsia="zh-CN"/>
        </w:rPr>
        <w:t>；</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（三）证明绩效目标实现的影像资料；</w:t>
      </w:r>
    </w:p>
    <w:p>
      <w:pPr>
        <w:ind w:firstLine="640" w:firstLineChars="200"/>
        <w:rPr>
          <w:rFonts w:hint="eastAsia" w:ascii="仿宋_GB2312" w:eastAsia="仿宋_GB2312"/>
          <w:sz w:val="32"/>
          <w:szCs w:val="32"/>
        </w:rPr>
      </w:pPr>
      <w:r>
        <w:rPr>
          <w:rFonts w:hint="eastAsia" w:ascii="仿宋_GB2312" w:eastAsia="仿宋_GB2312"/>
          <w:sz w:val="32"/>
          <w:szCs w:val="32"/>
          <w:highlight w:val="none"/>
          <w:lang w:eastAsia="zh-CN"/>
        </w:rPr>
        <w:t>（四）市民对项目的满意情况（通过开展调查，市民对项目的满意度不低于</w:t>
      </w:r>
      <w:r>
        <w:rPr>
          <w:rFonts w:hint="eastAsia" w:ascii="仿宋_GB2312" w:eastAsia="仿宋_GB2312"/>
          <w:sz w:val="32"/>
          <w:szCs w:val="32"/>
          <w:highlight w:val="none"/>
          <w:lang w:val="en-US" w:eastAsia="zh-CN"/>
        </w:rPr>
        <w:t>95%</w:t>
      </w:r>
      <w:r>
        <w:rPr>
          <w:rFonts w:hint="eastAsia" w:ascii="仿宋_GB2312" w:eastAsia="仿宋_GB2312"/>
          <w:sz w:val="32"/>
          <w:szCs w:val="32"/>
          <w:highlight w:val="none"/>
          <w:lang w:eastAsia="zh-CN"/>
        </w:rPr>
        <w:t>）。</w:t>
      </w:r>
      <w:r>
        <w:rPr>
          <w:rFonts w:ascii="仿宋_GB2312" w:eastAsia="仿宋_GB2312"/>
          <w:sz w:val="32"/>
          <w:szCs w:val="32"/>
        </w:rPr>
        <w:br w:type="page"/>
      </w:r>
      <w:r>
        <w:rPr>
          <w:rFonts w:hint="eastAsia" w:eastAsia="仿宋_GB2312"/>
          <w:sz w:val="32"/>
          <w:szCs w:val="32"/>
        </w:rPr>
        <w:t>体育服务业发展专项资金管理暂行办法</w:t>
      </w:r>
      <w:r>
        <w:rPr>
          <w:rFonts w:hint="eastAsia" w:eastAsia="仿宋_GB2312"/>
          <w:sz w:val="32"/>
          <w:szCs w:val="32"/>
          <w:lang w:eastAsia="zh-CN"/>
        </w:rPr>
        <w:t>——</w:t>
      </w:r>
      <w:r>
        <w:rPr>
          <w:rFonts w:hint="eastAsia" w:ascii="仿宋_GB2312" w:eastAsia="仿宋_GB2312"/>
          <w:sz w:val="32"/>
          <w:szCs w:val="32"/>
        </w:rPr>
        <w:t>附件4</w:t>
      </w:r>
    </w:p>
    <w:p>
      <w:pPr>
        <w:pStyle w:val="13"/>
        <w:rPr>
          <w:rFonts w:hint="eastAsia"/>
        </w:rPr>
      </w:pPr>
      <w:r>
        <w:rPr>
          <w:rFonts w:hint="eastAsia"/>
        </w:rPr>
        <w:t>中山市</w:t>
      </w:r>
      <w:r>
        <w:rPr>
          <w:rFonts w:hint="eastAsia"/>
          <w:lang w:eastAsia="zh-CN"/>
        </w:rPr>
        <w:t>体育服务业发展专项资金</w:t>
      </w:r>
      <w:r>
        <w:rPr>
          <w:rFonts w:hint="eastAsia"/>
        </w:rPr>
        <w:t>使用承诺书</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 xml:space="preserve">根据法律法规、部门规章等有关产业扶持专项资金规定，为配合政府主管部门加强对专项资金的监管，保证专项资金安全合理使用，保证项目及时建成并达到预算目标管理要求，我公司郑重承诺如下： </w:t>
      </w:r>
    </w:p>
    <w:p>
      <w:pPr>
        <w:ind w:firstLine="640" w:firstLineChars="200"/>
        <w:rPr>
          <w:rFonts w:hint="eastAsia" w:ascii="仿宋_GB2312" w:eastAsia="仿宋_GB2312"/>
          <w:sz w:val="32"/>
          <w:szCs w:val="32"/>
        </w:rPr>
      </w:pPr>
      <w:r>
        <w:rPr>
          <w:rFonts w:hint="eastAsia" w:ascii="仿宋_GB2312" w:eastAsia="仿宋_GB2312"/>
          <w:sz w:val="32"/>
          <w:szCs w:val="32"/>
        </w:rPr>
        <w:t>一、所申报的项目真实可查，所填报的各项申请材料均真实无误。</w:t>
      </w:r>
    </w:p>
    <w:p>
      <w:pPr>
        <w:ind w:firstLine="640" w:firstLineChars="200"/>
        <w:rPr>
          <w:rFonts w:hint="eastAsia" w:ascii="仿宋_GB2312" w:eastAsia="仿宋_GB2312"/>
          <w:sz w:val="32"/>
          <w:szCs w:val="32"/>
        </w:rPr>
      </w:pPr>
      <w:r>
        <w:rPr>
          <w:rFonts w:hint="eastAsia" w:ascii="仿宋_GB2312" w:eastAsia="仿宋_GB2312"/>
          <w:sz w:val="32"/>
          <w:szCs w:val="32"/>
        </w:rPr>
        <w:t>二、严格财务核算，专账专户，专款专用，不以任何形式和借口挪用专项资金。保证自筹资金在项目实施期内全部到位。因故未能实施，服从上级部门根据有关规定作出的部分或全部收回专项资金等相关处理决定。</w:t>
      </w:r>
    </w:p>
    <w:p>
      <w:pPr>
        <w:ind w:firstLine="640" w:firstLineChars="200"/>
        <w:rPr>
          <w:rFonts w:hint="eastAsia" w:ascii="仿宋_GB2312" w:eastAsia="仿宋_GB2312"/>
          <w:sz w:val="32"/>
          <w:szCs w:val="32"/>
        </w:rPr>
      </w:pPr>
      <w:r>
        <w:rPr>
          <w:rFonts w:hint="eastAsia" w:ascii="仿宋_GB2312" w:eastAsia="仿宋_GB2312"/>
          <w:sz w:val="32"/>
          <w:szCs w:val="32"/>
        </w:rPr>
        <w:t>三、严格执行绩效考核指标内容。</w:t>
      </w:r>
    </w:p>
    <w:p>
      <w:pPr>
        <w:ind w:firstLine="640" w:firstLineChars="200"/>
        <w:rPr>
          <w:rFonts w:hint="eastAsia" w:ascii="仿宋_GB2312" w:eastAsia="仿宋_GB2312"/>
          <w:sz w:val="32"/>
          <w:szCs w:val="32"/>
        </w:rPr>
      </w:pPr>
      <w:r>
        <w:rPr>
          <w:rFonts w:hint="eastAsia" w:ascii="仿宋_GB2312" w:eastAsia="仿宋_GB2312"/>
          <w:sz w:val="32"/>
          <w:szCs w:val="32"/>
        </w:rPr>
        <w:t>四、认真做好项目档案管理工作，配合做好项目检查等相关工作。</w:t>
      </w:r>
    </w:p>
    <w:p>
      <w:pPr>
        <w:ind w:firstLine="640" w:firstLineChars="200"/>
        <w:rPr>
          <w:rFonts w:hint="eastAsia" w:ascii="仿宋_GB2312" w:eastAsia="仿宋_GB2312"/>
          <w:sz w:val="32"/>
          <w:szCs w:val="32"/>
        </w:rPr>
      </w:pPr>
      <w:r>
        <w:rPr>
          <w:rFonts w:hint="eastAsia" w:ascii="仿宋_GB2312" w:eastAsia="仿宋_GB2312"/>
          <w:sz w:val="32"/>
          <w:szCs w:val="32"/>
        </w:rPr>
        <w:t>五、保证不出现下列情况：</w:t>
      </w:r>
    </w:p>
    <w:p>
      <w:pPr>
        <w:ind w:firstLine="640" w:firstLineChars="200"/>
        <w:rPr>
          <w:rFonts w:hint="eastAsia" w:ascii="仿宋_GB2312" w:eastAsia="仿宋_GB2312"/>
          <w:sz w:val="32"/>
          <w:szCs w:val="32"/>
        </w:rPr>
      </w:pPr>
      <w:r>
        <w:rPr>
          <w:rFonts w:hint="eastAsia" w:ascii="仿宋_GB2312" w:eastAsia="仿宋_GB2312"/>
          <w:sz w:val="32"/>
          <w:szCs w:val="32"/>
        </w:rPr>
        <w:t>（一）同一项目申报本专项资金的同时申请其他政府专项资金支持。</w:t>
      </w:r>
    </w:p>
    <w:p>
      <w:pPr>
        <w:ind w:firstLine="640" w:firstLineChars="200"/>
        <w:rPr>
          <w:rFonts w:hint="eastAsia" w:ascii="仿宋_GB2312" w:eastAsia="仿宋_GB2312"/>
          <w:sz w:val="32"/>
          <w:szCs w:val="32"/>
        </w:rPr>
      </w:pPr>
      <w:r>
        <w:rPr>
          <w:rFonts w:hint="eastAsia" w:ascii="仿宋_GB2312" w:eastAsia="仿宋_GB2312"/>
          <w:sz w:val="32"/>
          <w:szCs w:val="32"/>
        </w:rPr>
        <w:t>（二）自行更改项目实施内容及投资总额等。</w:t>
      </w:r>
    </w:p>
    <w:p>
      <w:pPr>
        <w:ind w:firstLine="640" w:firstLineChars="200"/>
        <w:rPr>
          <w:rFonts w:hint="eastAsia" w:ascii="仿宋_GB2312" w:eastAsia="仿宋_GB2312"/>
          <w:sz w:val="32"/>
          <w:szCs w:val="32"/>
        </w:rPr>
      </w:pPr>
      <w:r>
        <w:rPr>
          <w:rFonts w:hint="eastAsia" w:ascii="仿宋_GB2312" w:eastAsia="仿宋_GB2312"/>
          <w:sz w:val="32"/>
          <w:szCs w:val="32"/>
        </w:rPr>
        <w:t>（三）不符合其他事先已约定</w:t>
      </w:r>
      <w:r>
        <w:rPr>
          <w:rFonts w:hint="eastAsia" w:ascii="仿宋_GB2312" w:eastAsia="仿宋_GB2312"/>
          <w:sz w:val="32"/>
          <w:szCs w:val="32"/>
          <w:lang w:eastAsia="zh-CN"/>
        </w:rPr>
        <w:t>的或</w:t>
      </w:r>
      <w:r>
        <w:rPr>
          <w:rFonts w:hint="eastAsia" w:ascii="仿宋_GB2312" w:eastAsia="仿宋_GB2312"/>
          <w:sz w:val="32"/>
          <w:szCs w:val="32"/>
        </w:rPr>
        <w:t>本承诺书中的条款。</w:t>
      </w:r>
    </w:p>
    <w:p>
      <w:pPr>
        <w:ind w:firstLine="640" w:firstLineChars="200"/>
        <w:rPr>
          <w:rFonts w:hint="eastAsia" w:ascii="仿宋_GB2312" w:eastAsia="仿宋_GB2312"/>
          <w:sz w:val="32"/>
          <w:szCs w:val="32"/>
        </w:rPr>
      </w:pPr>
      <w:r>
        <w:rPr>
          <w:rFonts w:hint="eastAsia" w:ascii="仿宋_GB2312" w:eastAsia="仿宋_GB2312"/>
          <w:sz w:val="32"/>
          <w:szCs w:val="32"/>
        </w:rPr>
        <w:t>六、如发现我公司弄虚作假或出现第</w:t>
      </w:r>
      <w:r>
        <w:rPr>
          <w:rFonts w:hint="eastAsia" w:ascii="仿宋_GB2312" w:eastAsia="仿宋_GB2312"/>
          <w:sz w:val="32"/>
          <w:szCs w:val="32"/>
          <w:lang w:eastAsia="zh-CN"/>
        </w:rPr>
        <w:t>五</w:t>
      </w:r>
      <w:r>
        <w:rPr>
          <w:rFonts w:hint="eastAsia" w:ascii="仿宋_GB2312" w:eastAsia="仿宋_GB2312"/>
          <w:sz w:val="32"/>
          <w:szCs w:val="32"/>
        </w:rPr>
        <w:t>条情况时，市主管部门有权停止拨付剩余资金并依法追回财政资金。情节严重的，依法依规追究相关人员责任。</w:t>
      </w:r>
    </w:p>
    <w:p>
      <w:pPr>
        <w:ind w:firstLine="640" w:firstLineChars="200"/>
        <w:rPr>
          <w:rFonts w:hint="eastAsia" w:ascii="仿宋_GB2312" w:eastAsia="仿宋_GB2312"/>
          <w:sz w:val="32"/>
          <w:szCs w:val="32"/>
        </w:rPr>
      </w:pPr>
      <w:r>
        <w:rPr>
          <w:rFonts w:hint="eastAsia" w:ascii="仿宋_GB2312" w:eastAsia="仿宋_GB2312"/>
          <w:sz w:val="32"/>
          <w:szCs w:val="32"/>
        </w:rPr>
        <w:t>七、我公司将严格遵守本承诺书中的各项条款。如有违反，愿意承担相应的法律责任。</w:t>
      </w:r>
    </w:p>
    <w:p>
      <w:pPr>
        <w:ind w:firstLine="640" w:firstLineChars="200"/>
        <w:rPr>
          <w:rFonts w:hint="eastAsia" w:ascii="仿宋_GB2312" w:eastAsia="仿宋_GB2312"/>
          <w:sz w:val="32"/>
          <w:szCs w:val="32"/>
        </w:rPr>
      </w:pPr>
      <w:r>
        <w:rPr>
          <w:rFonts w:hint="eastAsia" w:ascii="仿宋_GB2312" w:eastAsia="仿宋_GB2312"/>
          <w:sz w:val="32"/>
          <w:szCs w:val="32"/>
        </w:rPr>
        <w:t>本承诺书一式三份，自承诺方签字（和盖章）之日起生效。</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3401" w:firstLineChars="1063"/>
        <w:rPr>
          <w:rFonts w:hint="eastAsia" w:ascii="仿宋_GB2312" w:eastAsia="仿宋_GB2312"/>
          <w:sz w:val="32"/>
          <w:szCs w:val="32"/>
        </w:rPr>
      </w:pPr>
      <w:r>
        <w:rPr>
          <w:rFonts w:hint="eastAsia" w:ascii="仿宋_GB2312" w:eastAsia="仿宋_GB2312"/>
          <w:sz w:val="32"/>
          <w:szCs w:val="32"/>
        </w:rPr>
        <w:t>承诺单位（盖章）：</w:t>
      </w:r>
    </w:p>
    <w:p>
      <w:pPr>
        <w:ind w:firstLine="3401" w:firstLineChars="1063"/>
        <w:rPr>
          <w:rFonts w:hint="eastAsia" w:ascii="仿宋_GB2312" w:eastAsia="仿宋_GB2312"/>
          <w:sz w:val="32"/>
          <w:szCs w:val="32"/>
        </w:rPr>
      </w:pPr>
      <w:r>
        <w:rPr>
          <w:rFonts w:hint="eastAsia" w:ascii="仿宋_GB2312" w:eastAsia="仿宋_GB2312"/>
          <w:sz w:val="32"/>
          <w:szCs w:val="32"/>
        </w:rPr>
        <w:t>法定代表人签字：</w:t>
      </w:r>
    </w:p>
    <w:p>
      <w:pPr>
        <w:ind w:firstLine="3401" w:firstLineChars="1063"/>
        <w:rPr>
          <w:rFonts w:hint="eastAsia" w:ascii="仿宋_GB2312" w:eastAsia="仿宋_GB2312"/>
          <w:sz w:val="32"/>
          <w:szCs w:val="32"/>
        </w:rPr>
      </w:pPr>
      <w:r>
        <w:rPr>
          <w:rFonts w:hint="eastAsia" w:ascii="仿宋_GB2312" w:eastAsia="仿宋_GB2312"/>
          <w:sz w:val="32"/>
          <w:szCs w:val="32"/>
        </w:rPr>
        <w:t>签署日期：   年   月   日</w:t>
      </w: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rPr>
      </w:pPr>
    </w:p>
    <w:p>
      <w:pPr>
        <w:ind w:firstLine="3401" w:firstLineChars="1063"/>
        <w:rPr>
          <w:rFonts w:hint="eastAsia" w:ascii="仿宋_GB2312" w:eastAsia="仿宋_GB2312"/>
          <w:sz w:val="32"/>
          <w:szCs w:val="32"/>
          <w:lang w:val="en-US" w:eastAsia="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Times New Roman" w:hAnsi="Times New Roman"/>
        <w:sz w:val="18"/>
        <w:szCs w:val="18"/>
      </w:rPr>
    </w:pPr>
    <w:r>
      <w:fldChar w:fldCharType="begin"/>
    </w:r>
    <w:r>
      <w:rPr>
        <w:rStyle w:val="9"/>
        <w:rFonts w:ascii="Times New Roman" w:hAnsi="Times New Roman"/>
        <w:sz w:val="18"/>
        <w:szCs w:val="18"/>
      </w:rPr>
      <w:instrText xml:space="preserve">PAGE  </w:instrText>
    </w:r>
    <w:r>
      <w:fldChar w:fldCharType="separate"/>
    </w:r>
    <w:r>
      <w:rPr>
        <w:rStyle w:val="9"/>
        <w:rFonts w:ascii="Times New Roman" w:hAnsi="Times New Roman"/>
        <w:sz w:val="18"/>
        <w:szCs w:val="18"/>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EA80D"/>
    <w:multiLevelType w:val="singleLevel"/>
    <w:tmpl w:val="ADBEA8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54"/>
    <w:rsid w:val="004A358C"/>
    <w:rsid w:val="00682AA2"/>
    <w:rsid w:val="006F7837"/>
    <w:rsid w:val="00716254"/>
    <w:rsid w:val="0086181C"/>
    <w:rsid w:val="00DD3EF6"/>
    <w:rsid w:val="0401349D"/>
    <w:rsid w:val="0473349D"/>
    <w:rsid w:val="07F45008"/>
    <w:rsid w:val="08CD7628"/>
    <w:rsid w:val="099565BA"/>
    <w:rsid w:val="0AFD3F72"/>
    <w:rsid w:val="0B0D587E"/>
    <w:rsid w:val="0C97779F"/>
    <w:rsid w:val="0E711AEF"/>
    <w:rsid w:val="0F2855B1"/>
    <w:rsid w:val="0FC44352"/>
    <w:rsid w:val="101215EE"/>
    <w:rsid w:val="12C36366"/>
    <w:rsid w:val="135D010C"/>
    <w:rsid w:val="17B56797"/>
    <w:rsid w:val="18A34B7C"/>
    <w:rsid w:val="198A6DC4"/>
    <w:rsid w:val="1AA66046"/>
    <w:rsid w:val="1CDE1CF0"/>
    <w:rsid w:val="1F6C7A65"/>
    <w:rsid w:val="217E1EC4"/>
    <w:rsid w:val="219F0D2E"/>
    <w:rsid w:val="241B33FE"/>
    <w:rsid w:val="26D949E4"/>
    <w:rsid w:val="28F3444B"/>
    <w:rsid w:val="2C640DC5"/>
    <w:rsid w:val="2E9B61B4"/>
    <w:rsid w:val="32586673"/>
    <w:rsid w:val="34517174"/>
    <w:rsid w:val="38CC1491"/>
    <w:rsid w:val="3A3075B1"/>
    <w:rsid w:val="3D0E405B"/>
    <w:rsid w:val="426C4FC7"/>
    <w:rsid w:val="432C6A42"/>
    <w:rsid w:val="43725082"/>
    <w:rsid w:val="46C611C5"/>
    <w:rsid w:val="4A282D9B"/>
    <w:rsid w:val="4FAF42B3"/>
    <w:rsid w:val="51164FFB"/>
    <w:rsid w:val="53744708"/>
    <w:rsid w:val="577B1287"/>
    <w:rsid w:val="59B03C74"/>
    <w:rsid w:val="5A4B28A1"/>
    <w:rsid w:val="5A84070E"/>
    <w:rsid w:val="5AF90F48"/>
    <w:rsid w:val="5C9F3CB3"/>
    <w:rsid w:val="5CAB2DED"/>
    <w:rsid w:val="5FC32ACE"/>
    <w:rsid w:val="630B47E5"/>
    <w:rsid w:val="63DC3273"/>
    <w:rsid w:val="648B5339"/>
    <w:rsid w:val="652D09FA"/>
    <w:rsid w:val="65FF48EF"/>
    <w:rsid w:val="66541EDA"/>
    <w:rsid w:val="69236CE1"/>
    <w:rsid w:val="69A71894"/>
    <w:rsid w:val="69FF4E5E"/>
    <w:rsid w:val="6D961C0C"/>
    <w:rsid w:val="71DE65D6"/>
    <w:rsid w:val="747E0809"/>
    <w:rsid w:val="7509425C"/>
    <w:rsid w:val="77813A89"/>
    <w:rsid w:val="780F5808"/>
    <w:rsid w:val="79CE2CB1"/>
    <w:rsid w:val="7ABD0471"/>
    <w:rsid w:val="7D7C16F8"/>
    <w:rsid w:val="7F0A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3">
    <w:name w:val="大标题"/>
    <w:basedOn w:val="1"/>
    <w:qFormat/>
    <w:uiPriority w:val="0"/>
    <w:pPr>
      <w:adjustRightInd w:val="0"/>
      <w:snapToGrid w:val="0"/>
      <w:spacing w:line="640" w:lineRule="exact"/>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8402</Words>
  <Characters>8637</Characters>
  <Lines>53</Lines>
  <Paragraphs>15</Paragraphs>
  <TotalTime>197</TotalTime>
  <ScaleCrop>false</ScaleCrop>
  <LinksUpToDate>false</LinksUpToDate>
  <CharactersWithSpaces>8882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2020-10-26T02:34:00Z</dcterms:created>
  <dc:creator>Administrator</dc:creator>
  <cp:lastModifiedBy>利丽红</cp:lastModifiedBy>
  <dcterms:modified xsi:type="dcterms:W3CDTF">2021-09-13T10:15:09Z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